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16" w:rsidRDefault="00AA7416" w:rsidP="003C1F07">
      <w:pPr>
        <w:jc w:val="both"/>
        <w:rPr>
          <w:b/>
          <w:u w:val="single"/>
        </w:rPr>
      </w:pPr>
    </w:p>
    <w:p w:rsidR="00AA7416" w:rsidRPr="00AA7416" w:rsidRDefault="00CB6E76" w:rsidP="00AA7416">
      <w:pPr>
        <w:keepNext/>
        <w:spacing w:after="0" w:line="240" w:lineRule="auto"/>
        <w:jc w:val="right"/>
        <w:outlineLvl w:val="8"/>
        <w:rPr>
          <w:rFonts w:ascii="Arial" w:eastAsia="Times New Roman" w:hAnsi="Arial" w:cs="Arial"/>
          <w:szCs w:val="24"/>
          <w:lang w:eastAsia="pl-PL"/>
        </w:rPr>
      </w:pPr>
      <w:r>
        <w:rPr>
          <w:rFonts w:ascii="Arial" w:eastAsia="Times New Roman" w:hAnsi="Arial" w:cs="Arial"/>
          <w:szCs w:val="24"/>
          <w:lang w:eastAsia="pl-PL"/>
        </w:rPr>
        <w:t>Kutno, dn. 24.11.2017r.</w:t>
      </w:r>
    </w:p>
    <w:p w:rsidR="00AA7416" w:rsidRPr="00AA7416" w:rsidRDefault="00AA7416" w:rsidP="00AA7416">
      <w:pPr>
        <w:keepNext/>
        <w:spacing w:after="0" w:line="240" w:lineRule="auto"/>
        <w:jc w:val="center"/>
        <w:outlineLvl w:val="8"/>
        <w:rPr>
          <w:rFonts w:ascii="Arial" w:eastAsia="Times New Roman" w:hAnsi="Arial" w:cs="Arial"/>
          <w:b/>
          <w:bCs/>
          <w:szCs w:val="24"/>
          <w:lang w:eastAsia="pl-PL"/>
        </w:rPr>
      </w:pPr>
    </w:p>
    <w:p w:rsidR="00AA7416" w:rsidRPr="00AA7416" w:rsidRDefault="00AA7416" w:rsidP="00AA7416">
      <w:pPr>
        <w:keepNext/>
        <w:spacing w:after="0" w:line="252" w:lineRule="auto"/>
        <w:jc w:val="center"/>
        <w:outlineLvl w:val="8"/>
        <w:rPr>
          <w:rFonts w:ascii="Arial" w:eastAsia="Times New Roman" w:hAnsi="Arial" w:cs="Arial"/>
          <w:b/>
          <w:bCs/>
          <w:szCs w:val="24"/>
          <w:lang w:eastAsia="pl-PL"/>
        </w:rPr>
      </w:pPr>
      <w:r w:rsidRPr="00AA7416">
        <w:rPr>
          <w:rFonts w:ascii="Arial" w:eastAsia="Times New Roman" w:hAnsi="Arial" w:cs="Arial"/>
          <w:b/>
          <w:bCs/>
          <w:szCs w:val="24"/>
          <w:lang w:eastAsia="pl-PL"/>
        </w:rPr>
        <w:t>WYJAŚNIENIA Nr 1</w:t>
      </w:r>
    </w:p>
    <w:p w:rsidR="00AA7416" w:rsidRPr="00AA7416" w:rsidRDefault="00AA7416" w:rsidP="00AA7416">
      <w:pPr>
        <w:spacing w:after="0" w:line="252" w:lineRule="auto"/>
        <w:jc w:val="center"/>
        <w:rPr>
          <w:rFonts w:ascii="Arial" w:eastAsia="Times New Roman" w:hAnsi="Arial" w:cs="Arial"/>
          <w:b/>
          <w:bCs/>
          <w:szCs w:val="24"/>
          <w:lang w:eastAsia="pl-PL"/>
        </w:rPr>
      </w:pPr>
      <w:r w:rsidRPr="00AA7416">
        <w:rPr>
          <w:rFonts w:ascii="Arial" w:eastAsia="Times New Roman" w:hAnsi="Arial" w:cs="Arial"/>
          <w:b/>
          <w:bCs/>
          <w:szCs w:val="24"/>
          <w:lang w:eastAsia="pl-PL"/>
        </w:rPr>
        <w:t>DO SPECYFIKACJI ISTOTNYCH WARUNKÓW ZAMÓWIENIA</w:t>
      </w:r>
    </w:p>
    <w:p w:rsidR="00AA7416" w:rsidRPr="00AA7416" w:rsidRDefault="00AA7416" w:rsidP="00AA7416">
      <w:pPr>
        <w:spacing w:after="0" w:line="252" w:lineRule="auto"/>
        <w:jc w:val="center"/>
        <w:rPr>
          <w:rFonts w:ascii="Arial" w:eastAsia="Times New Roman" w:hAnsi="Arial" w:cs="Arial"/>
          <w:b/>
          <w:bCs/>
          <w:szCs w:val="24"/>
          <w:lang w:eastAsia="pl-PL"/>
        </w:rPr>
      </w:pPr>
    </w:p>
    <w:p w:rsidR="00AA7416" w:rsidRPr="00AA7416" w:rsidRDefault="00AA7416" w:rsidP="00AA7416">
      <w:pPr>
        <w:keepNext/>
        <w:spacing w:after="0" w:line="252" w:lineRule="auto"/>
        <w:outlineLvl w:val="2"/>
        <w:rPr>
          <w:rFonts w:ascii="Arial" w:eastAsia="Times New Roman" w:hAnsi="Arial"/>
          <w:bCs/>
          <w:color w:val="000000"/>
          <w:szCs w:val="24"/>
          <w:u w:val="single"/>
          <w:lang w:eastAsia="pl-PL"/>
        </w:rPr>
      </w:pPr>
      <w:r w:rsidRPr="00AA7416">
        <w:rPr>
          <w:rFonts w:ascii="Arial" w:eastAsia="Times New Roman" w:hAnsi="Arial"/>
          <w:bCs/>
          <w:color w:val="000000"/>
          <w:szCs w:val="24"/>
          <w:u w:val="single"/>
          <w:lang w:eastAsia="pl-PL"/>
        </w:rPr>
        <w:t>Dotyczy przetargu na dostawę produktów farmaceutycznych i materiałów opatrunkowych.</w:t>
      </w:r>
    </w:p>
    <w:p w:rsidR="00AA7416" w:rsidRPr="00AA7416" w:rsidRDefault="00AA7416" w:rsidP="00AA7416">
      <w:pPr>
        <w:keepNext/>
        <w:spacing w:after="0" w:line="252" w:lineRule="auto"/>
        <w:outlineLvl w:val="0"/>
        <w:rPr>
          <w:rFonts w:ascii="Arial" w:eastAsia="Times New Roman" w:hAnsi="Arial" w:cs="Arial"/>
          <w:bCs/>
          <w:color w:val="000000"/>
          <w:szCs w:val="20"/>
          <w:u w:val="single"/>
          <w:lang w:eastAsia="pl-PL"/>
        </w:rPr>
      </w:pPr>
      <w:r>
        <w:rPr>
          <w:rFonts w:ascii="Arial" w:eastAsia="Times New Roman" w:hAnsi="Arial" w:cs="Arial"/>
          <w:bCs/>
          <w:color w:val="000000"/>
          <w:szCs w:val="20"/>
          <w:u w:val="single"/>
          <w:lang w:eastAsia="pl-PL"/>
        </w:rPr>
        <w:t>Nr postępowania ZP/29</w:t>
      </w:r>
      <w:r w:rsidRPr="00AA7416">
        <w:rPr>
          <w:rFonts w:ascii="Arial" w:eastAsia="Times New Roman" w:hAnsi="Arial" w:cs="Arial"/>
          <w:bCs/>
          <w:color w:val="000000"/>
          <w:szCs w:val="20"/>
          <w:u w:val="single"/>
          <w:lang w:eastAsia="pl-PL"/>
        </w:rPr>
        <w:t>/17</w:t>
      </w:r>
    </w:p>
    <w:p w:rsidR="00AA7416" w:rsidRPr="00AA7416" w:rsidRDefault="00AA7416" w:rsidP="00AA7416">
      <w:pPr>
        <w:spacing w:after="0" w:line="252" w:lineRule="auto"/>
        <w:rPr>
          <w:rFonts w:ascii="Times New Roman" w:eastAsia="Times New Roman" w:hAnsi="Times New Roman"/>
          <w:sz w:val="24"/>
          <w:szCs w:val="24"/>
          <w:lang w:eastAsia="pl-PL"/>
        </w:rPr>
      </w:pPr>
    </w:p>
    <w:p w:rsidR="00AA7416" w:rsidRDefault="00AA7416" w:rsidP="00AA7416">
      <w:pPr>
        <w:spacing w:after="0" w:line="252" w:lineRule="auto"/>
        <w:ind w:firstLine="708"/>
        <w:jc w:val="both"/>
        <w:rPr>
          <w:rFonts w:ascii="Arial" w:eastAsia="Times New Roman" w:hAnsi="Arial" w:cs="Arial"/>
          <w:szCs w:val="24"/>
          <w:lang w:eastAsia="pl-PL"/>
        </w:rPr>
      </w:pPr>
      <w:r w:rsidRPr="00AA7416">
        <w:rPr>
          <w:rFonts w:ascii="Arial" w:eastAsia="Times New Roman" w:hAnsi="Arial" w:cs="Arial"/>
          <w:szCs w:val="24"/>
          <w:lang w:eastAsia="pl-PL"/>
        </w:rPr>
        <w:t xml:space="preserve"> „Kutnowski Szpital Samorządowy” Spółka z o.o., ul. Kościuszki 52, 99-300 Kutno, na podstawie art. 38 ust. 2 ustawy Prawo zamówień publicznych udziela wyjaśnień dotyczących treści Specyfikacji Istotnych Warunków Zamówienia:</w:t>
      </w:r>
    </w:p>
    <w:p w:rsidR="00CB6E76" w:rsidRDefault="00CB6E76" w:rsidP="00AA7416">
      <w:pPr>
        <w:spacing w:after="0" w:line="252" w:lineRule="auto"/>
        <w:ind w:firstLine="708"/>
        <w:jc w:val="both"/>
        <w:rPr>
          <w:rFonts w:ascii="Arial" w:eastAsia="Times New Roman" w:hAnsi="Arial" w:cs="Arial"/>
          <w:szCs w:val="24"/>
          <w:lang w:eastAsia="pl-PL"/>
        </w:rPr>
      </w:pP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5 poz.15</w:t>
      </w:r>
    </w:p>
    <w:p w:rsidR="001A0112" w:rsidRDefault="00AA7416" w:rsidP="001A0112">
      <w:pPr>
        <w:spacing w:after="0"/>
        <w:ind w:left="709"/>
        <w:rPr>
          <w:rFonts w:ascii="Arial" w:hAnsi="Arial" w:cs="Arial"/>
        </w:rPr>
      </w:pPr>
      <w:r w:rsidRPr="00AA7416">
        <w:rPr>
          <w:rFonts w:ascii="Arial" w:hAnsi="Arial" w:cs="Arial"/>
        </w:rPr>
        <w:t>Uprzejmie p</w:t>
      </w:r>
      <w:r w:rsidRPr="00AA7416">
        <w:rPr>
          <w:rFonts w:ascii="Arial" w:hAnsi="Arial" w:cs="Arial"/>
          <w:color w:val="000000"/>
        </w:rPr>
        <w:t xml:space="preserve">rosimy o dopuszczenie spełniającego te same cele preparatu </w:t>
      </w:r>
      <w:proofErr w:type="spellStart"/>
      <w:r w:rsidRPr="00AA7416">
        <w:rPr>
          <w:rFonts w:ascii="Arial" w:hAnsi="Arial" w:cs="Arial"/>
          <w:color w:val="000000"/>
        </w:rPr>
        <w:t>probiotycznego</w:t>
      </w:r>
      <w:proofErr w:type="spellEnd"/>
      <w:r w:rsidRPr="00AA7416">
        <w:rPr>
          <w:rFonts w:ascii="Arial" w:hAnsi="Arial" w:cs="Arial"/>
          <w:color w:val="000000"/>
        </w:rPr>
        <w:t xml:space="preserve"> o nazwie </w:t>
      </w:r>
      <w:proofErr w:type="spellStart"/>
      <w:r w:rsidRPr="00AA7416">
        <w:rPr>
          <w:rFonts w:ascii="Arial" w:hAnsi="Arial" w:cs="Arial"/>
          <w:color w:val="000000"/>
        </w:rPr>
        <w:t>ProbioDr</w:t>
      </w:r>
      <w:proofErr w:type="spellEnd"/>
      <w:r w:rsidRPr="00AA7416">
        <w:rPr>
          <w:rFonts w:ascii="Arial" w:hAnsi="Arial" w:cs="Arial"/>
          <w:color w:val="000000"/>
        </w:rPr>
        <w:t xml:space="preserve">. będącego preparatem złożonym i dietetycznym środkiem spożywczym specjalnego przeznaczenia medycznego, </w:t>
      </w:r>
      <w:r w:rsidRPr="00AA7416">
        <w:rPr>
          <w:rFonts w:ascii="Arial" w:hAnsi="Arial" w:cs="Arial"/>
        </w:rPr>
        <w:t xml:space="preserve">przeznaczonym do stosowania u niemowląt, dzieci i osób dorosłych, zawierającym w swoim składzie najlepiej przebadany pod względem klinicznym szczep bakterii </w:t>
      </w:r>
      <w:proofErr w:type="spellStart"/>
      <w:r w:rsidRPr="00AA7416">
        <w:rPr>
          <w:rFonts w:ascii="Arial" w:hAnsi="Arial" w:cs="Arial"/>
        </w:rPr>
        <w:t>probiotycznych</w:t>
      </w:r>
      <w:proofErr w:type="spellEnd"/>
      <w:r w:rsidRPr="00AA7416">
        <w:rPr>
          <w:rFonts w:ascii="Arial" w:hAnsi="Arial" w:cs="Arial"/>
        </w:rPr>
        <w:t xml:space="preserve"> </w:t>
      </w:r>
      <w:proofErr w:type="spellStart"/>
      <w:r w:rsidRPr="00AA7416">
        <w:rPr>
          <w:rFonts w:ascii="Arial" w:hAnsi="Arial" w:cs="Arial"/>
          <w:i/>
        </w:rPr>
        <w:t>Lactobacillus</w:t>
      </w:r>
      <w:proofErr w:type="spellEnd"/>
      <w:r w:rsidRPr="00AA7416">
        <w:rPr>
          <w:rFonts w:ascii="Arial" w:hAnsi="Arial" w:cs="Arial"/>
          <w:i/>
        </w:rPr>
        <w:t xml:space="preserve"> </w:t>
      </w:r>
      <w:proofErr w:type="spellStart"/>
      <w:r w:rsidRPr="00AA7416">
        <w:rPr>
          <w:rFonts w:ascii="Arial" w:hAnsi="Arial" w:cs="Arial"/>
          <w:i/>
        </w:rPr>
        <w:t>rhamnosus</w:t>
      </w:r>
      <w:proofErr w:type="spellEnd"/>
      <w:r w:rsidRPr="00AA7416">
        <w:rPr>
          <w:rFonts w:ascii="Arial" w:hAnsi="Arial" w:cs="Arial"/>
        </w:rPr>
        <w:t xml:space="preserve"> i </w:t>
      </w:r>
      <w:proofErr w:type="spellStart"/>
      <w:r w:rsidRPr="00AA7416">
        <w:rPr>
          <w:rFonts w:ascii="Arial" w:hAnsi="Arial" w:cs="Arial"/>
          <w:i/>
        </w:rPr>
        <w:t>Lactobacillus</w:t>
      </w:r>
      <w:proofErr w:type="spellEnd"/>
      <w:r w:rsidRPr="00AA7416">
        <w:rPr>
          <w:rFonts w:ascii="Arial" w:hAnsi="Arial" w:cs="Arial"/>
          <w:i/>
        </w:rPr>
        <w:t xml:space="preserve"> </w:t>
      </w:r>
      <w:proofErr w:type="spellStart"/>
      <w:r w:rsidRPr="00AA7416">
        <w:rPr>
          <w:rFonts w:ascii="Arial" w:hAnsi="Arial" w:cs="Arial"/>
          <w:i/>
        </w:rPr>
        <w:t>helveticus</w:t>
      </w:r>
      <w:proofErr w:type="spellEnd"/>
      <w:r w:rsidRPr="00AA7416">
        <w:rPr>
          <w:rFonts w:ascii="Arial" w:hAnsi="Arial" w:cs="Arial"/>
        </w:rPr>
        <w:t xml:space="preserve"> w takim samym łącznym stężeniu 2 mld CFU/kapsułkę, takiej samej postaci i w takim samym stosunku ilościowym jak produkt wymieniony w SIWZ.</w:t>
      </w:r>
    </w:p>
    <w:p w:rsidR="00AA7416" w:rsidRPr="001A0112" w:rsidRDefault="001A0112" w:rsidP="001A0112">
      <w:pPr>
        <w:spacing w:after="0"/>
        <w:rPr>
          <w:rFonts w:ascii="Arial" w:hAnsi="Arial" w:cs="Arial"/>
          <w:b/>
        </w:rPr>
      </w:pPr>
      <w:r>
        <w:rPr>
          <w:rFonts w:ascii="Arial" w:hAnsi="Arial" w:cs="Arial"/>
          <w:b/>
        </w:rPr>
        <w:t xml:space="preserve">            </w:t>
      </w:r>
      <w:r w:rsidRPr="001A0112">
        <w:rPr>
          <w:rFonts w:ascii="Arial" w:hAnsi="Arial" w:cs="Arial"/>
          <w:b/>
        </w:rPr>
        <w:t>Zamawiający dopuszcza.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5 poz.15</w:t>
      </w:r>
    </w:p>
    <w:p w:rsidR="00AA7416" w:rsidRPr="00AA7416" w:rsidRDefault="001A0112" w:rsidP="001A0112">
      <w:pPr>
        <w:pStyle w:val="Akapitzlist"/>
        <w:spacing w:after="0"/>
        <w:ind w:left="709" w:hanging="709"/>
        <w:jc w:val="both"/>
        <w:rPr>
          <w:rFonts w:ascii="Arial" w:hAnsi="Arial" w:cs="Arial"/>
          <w:u w:val="single"/>
        </w:rPr>
      </w:pPr>
      <w:r>
        <w:rPr>
          <w:rFonts w:ascii="Arial" w:hAnsi="Arial" w:cs="Arial"/>
        </w:rPr>
        <w:t xml:space="preserve">           </w:t>
      </w:r>
      <w:r w:rsidR="00AA7416" w:rsidRPr="00AA7416">
        <w:rPr>
          <w:rFonts w:ascii="Arial" w:hAnsi="Arial" w:cs="Arial"/>
        </w:rPr>
        <w:t xml:space="preserve">Zwracamy się z uprzejmą prośbą o dopuszczenie zaoferowania spełniającego te same cele zamiennika o nazwie </w:t>
      </w:r>
      <w:proofErr w:type="spellStart"/>
      <w:r w:rsidR="00AA7416" w:rsidRPr="00AA7416">
        <w:rPr>
          <w:rFonts w:ascii="Arial" w:hAnsi="Arial" w:cs="Arial"/>
        </w:rPr>
        <w:t>LactoDr</w:t>
      </w:r>
      <w:proofErr w:type="spellEnd"/>
      <w:r w:rsidR="00AA7416" w:rsidRPr="00AA7416">
        <w:rPr>
          <w:rFonts w:ascii="Arial" w:hAnsi="Arial" w:cs="Arial"/>
        </w:rPr>
        <w:t xml:space="preserve">., będącego </w:t>
      </w:r>
      <w:r w:rsidR="00AA7416" w:rsidRPr="00AA7416">
        <w:rPr>
          <w:rFonts w:ascii="Arial" w:hAnsi="Arial" w:cs="Arial"/>
          <w:color w:val="000000"/>
        </w:rPr>
        <w:t>dietetycznym środkiem spożywczym specjalnego przeznaczenia medycznego</w:t>
      </w:r>
      <w:r w:rsidR="00AA7416" w:rsidRPr="00AA7416">
        <w:rPr>
          <w:rFonts w:ascii="Arial" w:hAnsi="Arial" w:cs="Arial"/>
        </w:rPr>
        <w:t xml:space="preserve"> zawierającego najlepiej przebadany pod względem klinicznym szczep bakterii </w:t>
      </w:r>
      <w:proofErr w:type="spellStart"/>
      <w:r w:rsidR="00AA7416" w:rsidRPr="00AA7416">
        <w:rPr>
          <w:rFonts w:ascii="Arial" w:hAnsi="Arial" w:cs="Arial"/>
        </w:rPr>
        <w:t>probiotycznych</w:t>
      </w:r>
      <w:proofErr w:type="spellEnd"/>
      <w:r w:rsidR="00AA7416" w:rsidRPr="00AA7416">
        <w:rPr>
          <w:rFonts w:ascii="Arial" w:hAnsi="Arial" w:cs="Arial"/>
        </w:rPr>
        <w:t xml:space="preserve"> (działanie potwierdzone w kilkuset opublikowanych w literaturze światowej badaniach klinicznych) </w:t>
      </w:r>
      <w:proofErr w:type="spellStart"/>
      <w:r w:rsidR="00AA7416" w:rsidRPr="00AA7416">
        <w:rPr>
          <w:rFonts w:ascii="Arial" w:hAnsi="Arial" w:cs="Arial"/>
          <w:i/>
        </w:rPr>
        <w:t>Lactobacillus</w:t>
      </w:r>
      <w:proofErr w:type="spellEnd"/>
      <w:r w:rsidR="00AA7416" w:rsidRPr="00AA7416">
        <w:rPr>
          <w:rFonts w:ascii="Arial" w:hAnsi="Arial" w:cs="Arial"/>
          <w:i/>
        </w:rPr>
        <w:t xml:space="preserve"> </w:t>
      </w:r>
      <w:proofErr w:type="spellStart"/>
      <w:r w:rsidR="00AA7416" w:rsidRPr="00AA7416">
        <w:rPr>
          <w:rFonts w:ascii="Arial" w:hAnsi="Arial" w:cs="Arial"/>
          <w:i/>
        </w:rPr>
        <w:t>rhamnosus</w:t>
      </w:r>
      <w:proofErr w:type="spellEnd"/>
      <w:r w:rsidR="00AA7416" w:rsidRPr="00AA7416">
        <w:rPr>
          <w:rFonts w:ascii="Arial" w:hAnsi="Arial" w:cs="Arial"/>
          <w:i/>
        </w:rPr>
        <w:t xml:space="preserve"> GG ATCC 53103</w:t>
      </w:r>
      <w:r w:rsidR="00AA7416" w:rsidRPr="00AA7416">
        <w:rPr>
          <w:rFonts w:ascii="Arial" w:hAnsi="Arial" w:cs="Arial"/>
        </w:rPr>
        <w:t xml:space="preserve"> w wysoce aktywnym stężeniu 6 mld CFU/kapsułkę, przeznaczonego do stosowania u noworodków, niemowląt, dzieci i osób dorosłych, konfekcjonowanego w opakowaniach x 20 lub x 30 kaps. – po przeliczeniu kapsułek na odpowiednią liczbę opakowań.</w:t>
      </w:r>
    </w:p>
    <w:p w:rsidR="001A0112" w:rsidRPr="001A0112" w:rsidRDefault="001A0112" w:rsidP="001A0112">
      <w:pPr>
        <w:spacing w:after="0"/>
        <w:rPr>
          <w:rFonts w:ascii="Arial" w:hAnsi="Arial" w:cs="Arial"/>
          <w:b/>
        </w:rPr>
      </w:pPr>
      <w:r>
        <w:rPr>
          <w:rFonts w:ascii="Arial" w:hAnsi="Arial" w:cs="Arial"/>
          <w:b/>
        </w:rPr>
        <w:t xml:space="preserve">           </w:t>
      </w:r>
      <w:r w:rsidRPr="007D780F">
        <w:rPr>
          <w:rFonts w:ascii="Arial" w:hAnsi="Arial" w:cs="Arial"/>
          <w:b/>
        </w:rPr>
        <w:t>Zamawiający dopuszcza.</w:t>
      </w:r>
    </w:p>
    <w:p w:rsidR="00AA7416" w:rsidRPr="00DC0447" w:rsidRDefault="001A0112" w:rsidP="001A0112">
      <w:pPr>
        <w:pStyle w:val="Akapitzlist"/>
        <w:spacing w:after="0" w:line="252" w:lineRule="auto"/>
        <w:ind w:left="0"/>
        <w:jc w:val="both"/>
        <w:rPr>
          <w:rFonts w:ascii="Arial" w:eastAsia="Times New Roman" w:hAnsi="Arial" w:cs="Arial"/>
          <w:szCs w:val="24"/>
          <w:u w:val="single"/>
          <w:lang w:eastAsia="pl-PL"/>
        </w:rPr>
      </w:pPr>
      <w:r>
        <w:rPr>
          <w:rFonts w:ascii="Arial" w:eastAsia="Times New Roman" w:hAnsi="Arial" w:cs="Arial"/>
          <w:szCs w:val="24"/>
          <w:lang w:eastAsia="pl-PL"/>
        </w:rPr>
        <w:t xml:space="preserve">     3.   </w:t>
      </w:r>
      <w:r w:rsidR="00AA7416" w:rsidRPr="00DC0447">
        <w:rPr>
          <w:rFonts w:ascii="Arial" w:eastAsia="Times New Roman" w:hAnsi="Arial" w:cs="Arial"/>
          <w:szCs w:val="24"/>
          <w:u w:val="single"/>
          <w:lang w:eastAsia="pl-PL"/>
        </w:rPr>
        <w:t>Dotyczy Pakietu Nr 17</w:t>
      </w:r>
    </w:p>
    <w:p w:rsidR="00AA7416" w:rsidRPr="00AA7416" w:rsidRDefault="00AA7416" w:rsidP="00AA7416">
      <w:pPr>
        <w:pStyle w:val="Akapitzlist"/>
        <w:tabs>
          <w:tab w:val="left" w:pos="6521"/>
        </w:tabs>
        <w:jc w:val="both"/>
        <w:rPr>
          <w:rFonts w:ascii="Arial" w:hAnsi="Arial" w:cs="Arial"/>
          <w:bCs/>
          <w:color w:val="000000"/>
        </w:rPr>
      </w:pPr>
      <w:r w:rsidRPr="00AA7416">
        <w:rPr>
          <w:rFonts w:ascii="Arial" w:hAnsi="Arial" w:cs="Arial"/>
        </w:rPr>
        <w:t xml:space="preserve">Czy Zamawiający dopuszcza </w:t>
      </w:r>
      <w:r w:rsidRPr="00AA7416">
        <w:rPr>
          <w:rFonts w:ascii="Arial" w:hAnsi="Arial" w:cs="Arial"/>
          <w:color w:val="000000"/>
        </w:rPr>
        <w:t xml:space="preserve">paski testowe charakteryzujące się opisanymi poniżej cechami: a) </w:t>
      </w:r>
      <w:r w:rsidRPr="00AA7416">
        <w:rPr>
          <w:rFonts w:ascii="Arial" w:hAnsi="Arial" w:cs="Arial"/>
        </w:rPr>
        <w:t>Funkcja Auto-</w:t>
      </w:r>
      <w:proofErr w:type="spellStart"/>
      <w:r w:rsidRPr="00AA7416">
        <w:rPr>
          <w:rFonts w:ascii="Arial" w:hAnsi="Arial" w:cs="Arial"/>
        </w:rPr>
        <w:t>coding</w:t>
      </w:r>
      <w:proofErr w:type="spellEnd"/>
      <w:r w:rsidRPr="00AA7416">
        <w:rPr>
          <w:rFonts w:ascii="Arial" w:hAnsi="Arial" w:cs="Arial"/>
        </w:rPr>
        <w:t xml:space="preserve">; b) Automatyczne wykrywanie zbyt małej ilości krwi wprowadzonej do paska wraz z wyświetleniem odpowiedniego komunikatu informującego o niecałkowitym wypełnieniu paska na wyświetlaczu </w:t>
      </w:r>
      <w:proofErr w:type="spellStart"/>
      <w:r w:rsidRPr="00AA7416">
        <w:rPr>
          <w:rFonts w:ascii="Arial" w:hAnsi="Arial" w:cs="Arial"/>
        </w:rPr>
        <w:t>glukometru</w:t>
      </w:r>
      <w:proofErr w:type="spellEnd"/>
      <w:r w:rsidRPr="00AA7416">
        <w:rPr>
          <w:rFonts w:ascii="Arial" w:hAnsi="Arial" w:cs="Arial"/>
        </w:rPr>
        <w:t xml:space="preserve">; c) Enzym oksydaza glukozy; d) zakres wyników pomiaru w jednostkach 20-600mg/dl; e) Czas pomiaru od chwili wprowadzenia próbki 5s i wielkość próbki 0,5 </w:t>
      </w:r>
      <w:proofErr w:type="spellStart"/>
      <w:r w:rsidRPr="00AA7416">
        <w:rPr>
          <w:rFonts w:ascii="Arial" w:hAnsi="Arial" w:cs="Arial"/>
        </w:rPr>
        <w:t>mikrolitra</w:t>
      </w:r>
      <w:proofErr w:type="spellEnd"/>
      <w:r w:rsidRPr="00AA7416">
        <w:rPr>
          <w:rFonts w:ascii="Arial" w:hAnsi="Arial" w:cs="Arial"/>
        </w:rPr>
        <w:t xml:space="preserve">; f) zakres hematokrytu 10-70%, umożliwiający wykonywanie pomiarów we krwi włośniczkowej osób dorosłych i noworodków; g) bezdotykowy wyrzut zużytego paska po pomiarze za pomocą przycisku; h) stabilność pasków testowych i płynów kontrolnych wynosząca 6 miesięcy po otwarciu fiolki; i) temperatura działania pasków testowych w zakresie 5-45⁰C, przechowywanie do 30⁰C; j) podświetlany ekran </w:t>
      </w:r>
      <w:proofErr w:type="spellStart"/>
      <w:r w:rsidRPr="00AA7416">
        <w:rPr>
          <w:rFonts w:ascii="Arial" w:hAnsi="Arial" w:cs="Arial"/>
        </w:rPr>
        <w:t>glukometru</w:t>
      </w:r>
      <w:proofErr w:type="spellEnd"/>
      <w:r w:rsidRPr="00AA7416">
        <w:rPr>
          <w:rFonts w:ascii="Arial" w:hAnsi="Arial" w:cs="Arial"/>
        </w:rPr>
        <w:t>; k) paski posiadające wszelkie dopuszczenia i certyfikaty aktualnie wymagane zgodnie z polskim prawem?</w:t>
      </w:r>
    </w:p>
    <w:p w:rsidR="00AA7416" w:rsidRPr="001A0112" w:rsidRDefault="001A0112" w:rsidP="00AA7416">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Default="00AA7416" w:rsidP="00AA7416">
      <w:pPr>
        <w:pStyle w:val="Akapitzlist"/>
        <w:tabs>
          <w:tab w:val="left" w:pos="6521"/>
        </w:tabs>
        <w:rPr>
          <w:rFonts w:ascii="Arial" w:hAnsi="Arial" w:cs="Arial"/>
        </w:rPr>
      </w:pPr>
      <w:r w:rsidRPr="00AA7416">
        <w:rPr>
          <w:rFonts w:ascii="Arial" w:hAnsi="Arial" w:cs="Arial"/>
        </w:rPr>
        <w:t xml:space="preserve">Czy Zamawiający wymaga zaoferowania pasków testowych do </w:t>
      </w:r>
      <w:proofErr w:type="spellStart"/>
      <w:r w:rsidRPr="00AA7416">
        <w:rPr>
          <w:rFonts w:ascii="Arial" w:hAnsi="Arial" w:cs="Arial"/>
        </w:rPr>
        <w:t>glukometru</w:t>
      </w:r>
      <w:proofErr w:type="spellEnd"/>
      <w:r w:rsidRPr="00AA7416">
        <w:rPr>
          <w:rFonts w:ascii="Arial" w:hAnsi="Arial" w:cs="Arial"/>
        </w:rPr>
        <w:t xml:space="preserve"> z funkcją wyrzutu zużytego paska za pomocą przycisku, co zwiększa higienę i bezpieczeństwo </w:t>
      </w:r>
      <w:r w:rsidRPr="00AA7416">
        <w:rPr>
          <w:rFonts w:ascii="Arial" w:hAnsi="Arial" w:cs="Arial"/>
        </w:rPr>
        <w:lastRenderedPageBreak/>
        <w:t>personelu, eliminując bezpośredni kontakt z krwią pacjentów przy każdym pomiarze glukozy?</w:t>
      </w:r>
    </w:p>
    <w:p w:rsidR="001A0112" w:rsidRPr="001A0112" w:rsidRDefault="001A0112" w:rsidP="00AA7416">
      <w:pPr>
        <w:pStyle w:val="Akapitzlist"/>
        <w:tabs>
          <w:tab w:val="left" w:pos="6521"/>
        </w:tabs>
        <w:rPr>
          <w:rFonts w:ascii="Arial" w:hAnsi="Arial" w:cs="Arial"/>
          <w:b/>
        </w:rPr>
      </w:pPr>
      <w:r w:rsidRPr="001A0112">
        <w:rPr>
          <w:rFonts w:ascii="Arial" w:hAnsi="Arial" w:cs="Arial"/>
          <w:b/>
        </w:rPr>
        <w:t>Zamawiający dopuszcza.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rPr>
          <w:rFonts w:ascii="Arial" w:hAnsi="Arial" w:cs="Arial"/>
        </w:rPr>
      </w:pPr>
      <w:r w:rsidRPr="00AA7416">
        <w:rPr>
          <w:rFonts w:ascii="Arial" w:hAnsi="Arial" w:cs="Arial"/>
        </w:rPr>
        <w:t xml:space="preserve">Czy Zamawiający dopuści takie paski gdzie wprowadzenie próbki krwi na pasek po zbyt długim czasie oczekiwania od chwili wsunięcia paska do </w:t>
      </w:r>
      <w:proofErr w:type="spellStart"/>
      <w:r w:rsidRPr="00AA7416">
        <w:rPr>
          <w:rFonts w:ascii="Arial" w:hAnsi="Arial" w:cs="Arial"/>
        </w:rPr>
        <w:t>glukometru</w:t>
      </w:r>
      <w:proofErr w:type="spellEnd"/>
      <w:r w:rsidRPr="00AA7416">
        <w:rPr>
          <w:rFonts w:ascii="Arial" w:hAnsi="Arial" w:cs="Arial"/>
        </w:rPr>
        <w:t xml:space="preserve"> (nie podając jaki czas jest zbyt długi) może skutkować otrzymaniem nieprawidłowego wyniku pomiaru? </w:t>
      </w:r>
    </w:p>
    <w:p w:rsidR="001A0112" w:rsidRPr="001A0112" w:rsidRDefault="001A0112" w:rsidP="001A0112">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rPr>
          <w:rFonts w:ascii="Arial" w:hAnsi="Arial" w:cs="Arial"/>
          <w:color w:val="000000"/>
        </w:rPr>
      </w:pPr>
      <w:r w:rsidRPr="00AA7416">
        <w:rPr>
          <w:rFonts w:ascii="Arial" w:hAnsi="Arial" w:cs="Arial"/>
          <w:color w:val="000000"/>
        </w:rPr>
        <w:t xml:space="preserve">Czy Zamawiający dopuści takie paski testowe, które zgodnie z instrukcją mogą dawać nieprawidłowe wyniki pomiarów stężenia glukozy m. in. u niemowląt, pacjentów z niewydolnością serca i generalnie różnymi, nieokreślonymi precyzyjnie zaburzeniami krążenia obwodowego? </w:t>
      </w:r>
    </w:p>
    <w:p w:rsidR="001A0112" w:rsidRPr="001A0112" w:rsidRDefault="001A0112" w:rsidP="001A0112">
      <w:pPr>
        <w:pStyle w:val="Akapitzlist"/>
        <w:tabs>
          <w:tab w:val="left" w:pos="6521"/>
        </w:tabs>
        <w:rPr>
          <w:rFonts w:ascii="Arial" w:hAnsi="Arial" w:cs="Arial"/>
          <w:b/>
        </w:rPr>
      </w:pPr>
      <w:r w:rsidRPr="001A0112">
        <w:rPr>
          <w:rFonts w:ascii="Arial" w:hAnsi="Arial" w:cs="Arial"/>
          <w:b/>
        </w:rPr>
        <w:t>Zamawiający dopuszcza.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rPr>
          <w:rFonts w:ascii="Arial" w:hAnsi="Arial" w:cs="Arial"/>
        </w:rPr>
      </w:pPr>
      <w:r w:rsidRPr="00AA7416">
        <w:rPr>
          <w:rFonts w:ascii="Arial" w:hAnsi="Arial" w:cs="Arial"/>
          <w:color w:val="000000"/>
        </w:rPr>
        <w:t xml:space="preserve">Czy Zamawiający dopuszcza złożenie oferty w postaci wysokiej jakości pasków testowych do aktualnie stosowanych </w:t>
      </w:r>
      <w:proofErr w:type="spellStart"/>
      <w:r w:rsidRPr="00AA7416">
        <w:rPr>
          <w:rFonts w:ascii="Arial" w:hAnsi="Arial" w:cs="Arial"/>
          <w:color w:val="000000"/>
        </w:rPr>
        <w:t>glukometrów</w:t>
      </w:r>
      <w:proofErr w:type="spellEnd"/>
      <w:r w:rsidRPr="00AA7416">
        <w:rPr>
          <w:rFonts w:ascii="Arial" w:hAnsi="Arial" w:cs="Arial"/>
          <w:color w:val="000000"/>
        </w:rPr>
        <w:t xml:space="preserve"> </w:t>
      </w:r>
      <w:proofErr w:type="spellStart"/>
      <w:r w:rsidRPr="00AA7416">
        <w:rPr>
          <w:rFonts w:ascii="Arial" w:hAnsi="Arial" w:cs="Arial"/>
          <w:color w:val="000000"/>
        </w:rPr>
        <w:t>GlucoDr</w:t>
      </w:r>
      <w:proofErr w:type="spellEnd"/>
      <w:r w:rsidRPr="00AA7416">
        <w:rPr>
          <w:rFonts w:ascii="Arial" w:hAnsi="Arial" w:cs="Arial"/>
          <w:color w:val="000000"/>
        </w:rPr>
        <w:t xml:space="preserve">. auto charakteryzujących się opisanymi poniżej parametrami: </w:t>
      </w:r>
      <w:r w:rsidRPr="00AA7416">
        <w:rPr>
          <w:rFonts w:ascii="Arial" w:hAnsi="Arial" w:cs="Arial"/>
          <w:color w:val="000000"/>
          <w:sz w:val="20"/>
          <w:szCs w:val="20"/>
        </w:rPr>
        <w:t xml:space="preserve">a) </w:t>
      </w:r>
      <w:r w:rsidRPr="00AA7416">
        <w:rPr>
          <w:rFonts w:ascii="Arial" w:hAnsi="Arial" w:cs="Arial"/>
        </w:rPr>
        <w:t>Funkcja Auto-</w:t>
      </w:r>
      <w:proofErr w:type="spellStart"/>
      <w:r w:rsidRPr="00AA7416">
        <w:rPr>
          <w:rFonts w:ascii="Arial" w:hAnsi="Arial" w:cs="Arial"/>
        </w:rPr>
        <w:t>coding</w:t>
      </w:r>
      <w:proofErr w:type="spellEnd"/>
      <w:r w:rsidRPr="00AA7416">
        <w:rPr>
          <w:rFonts w:ascii="Arial" w:hAnsi="Arial" w:cs="Arial"/>
        </w:rPr>
        <w:t xml:space="preserve"> eliminująca konieczność kodowania; b) Automatyczne wykrywanie zbyt małej ilości krwi wprowadzonej do paska wraz z wyświetleniem odpowiedniego komunikatu informującego o niecałkowitym wypełnieniu paska na wyświetlaczu </w:t>
      </w:r>
      <w:proofErr w:type="spellStart"/>
      <w:r w:rsidRPr="00AA7416">
        <w:rPr>
          <w:rFonts w:ascii="Arial" w:hAnsi="Arial" w:cs="Arial"/>
        </w:rPr>
        <w:t>glukometru</w:t>
      </w:r>
      <w:proofErr w:type="spellEnd"/>
      <w:r w:rsidRPr="00AA7416">
        <w:rPr>
          <w:rFonts w:ascii="Arial" w:hAnsi="Arial" w:cs="Arial"/>
        </w:rPr>
        <w:t>; c) Enzym dehydrogenaza glukozy GDH-FAD; d) Kapilara samozasysająca krew; e-f) Wyrzut zużytego paska za pomocą przycisku, dobrze oznaczone kontrastowym wskaźnikiem miejsce zasysania krwi w przedniej części paska nieco poniżej szczytowej; g) Możliwość wykorzystania jednostkowego opakowania pasków testowych w ciągu 8 miesięcy (opakowanie jednostkowe zawiera 2 fiolki x 25 pasków); h) zakres hematokrytu 20-60% i zakres pomiarowy 10-900 mg/dl (obejmujący w całości wyspecyfikowany zakres 10-600mg/dl przy dokładności wyników zgodnej z wytycznymi aktualnej normy ISO 15197); i) zalecana temperatura przechowywania pasków w zakresie 1-32°j) paski posiadające wszelkie dopuszczenia i certyfikaty aktualnie wymagane zgodnie z polskim prawem.</w:t>
      </w:r>
    </w:p>
    <w:p w:rsidR="00AA7416" w:rsidRPr="001A0112" w:rsidRDefault="001A0112" w:rsidP="00AA7416">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Wymagania określone w opisie SIWZ.</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rPr>
          <w:rFonts w:ascii="Arial" w:hAnsi="Arial" w:cs="Arial"/>
        </w:rPr>
      </w:pPr>
      <w:r w:rsidRPr="00AA7416">
        <w:rPr>
          <w:rFonts w:ascii="Arial" w:hAnsi="Arial" w:cs="Arial"/>
        </w:rPr>
        <w:t>W związku z pojawiającym się tematem hematokrytu w postępowaniach dotyczących przetargów na dostawy pasków testowych, w których jeden z wykonawców zadaje pytanie, czy Zamawiający dopuści zakres hematokrytu zgodny z normą EN ISO 15197:2015, ale jednocześnie nie podaje jaki jest zakres tej normy, gdyż przedmiotowa norma takiego zakresu po prostu nie definiuje, uprzejmie prosimy o informację czy Zamawiający wymaga zaoferowania pasków testowych ze standardowym zakresem hematokrytu  wynoszącym przynajmniej 20-60%"?</w:t>
      </w:r>
    </w:p>
    <w:p w:rsidR="00AA7416" w:rsidRPr="001A0112" w:rsidRDefault="001A0112" w:rsidP="00AA7416">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Zamawiający nie określił tego wymogu</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Default="00AA7416" w:rsidP="00AA7416">
      <w:pPr>
        <w:pStyle w:val="Akapitzlist"/>
        <w:spacing w:after="0" w:line="252" w:lineRule="auto"/>
        <w:rPr>
          <w:rFonts w:ascii="Arial" w:hAnsi="Arial" w:cs="Arial"/>
        </w:rPr>
      </w:pPr>
      <w:r w:rsidRPr="00AA7416">
        <w:rPr>
          <w:rFonts w:ascii="Arial" w:hAnsi="Arial" w:cs="Arial"/>
        </w:rPr>
        <w:t>Jak pokazują wyniki badań opublikowanych w międzynarodowej literaturze i pomiarów wykonanych w renomowanych ośrodkach badawczych</w:t>
      </w:r>
      <w:r w:rsidRPr="00AA7416">
        <w:rPr>
          <w:rFonts w:ascii="Arial" w:hAnsi="Arial" w:cs="Arial"/>
          <w:u w:val="single"/>
        </w:rPr>
        <w:t xml:space="preserve">, </w:t>
      </w:r>
      <w:r w:rsidRPr="00AA7416">
        <w:rPr>
          <w:rFonts w:ascii="Arial" w:hAnsi="Arial" w:cs="Arial"/>
        </w:rPr>
        <w:t>zakres hematokrytu rozpoczynający się od dolnej granicy 35% nie obejmuje w całości prawidłowych, fizjologicznych wartości HCT w takich grupach pacjentów jak niemowlęta, kobiety w ciąży i dzieci poniżej 6. roku życia, natomiast zakres od 30% nie obejmuje niemowląt. Zwracamy się za zapytaniem czy Zamawiający wymaga pasków testowych ze standardowym zakresem hematokrytu wynoszącym minimum 20-60%?</w:t>
      </w:r>
    </w:p>
    <w:p w:rsidR="001A0112" w:rsidRPr="001A0112" w:rsidRDefault="001A0112" w:rsidP="001A0112">
      <w:pPr>
        <w:pStyle w:val="Akapitzlist"/>
        <w:spacing w:after="0" w:line="252" w:lineRule="auto"/>
        <w:jc w:val="both"/>
        <w:rPr>
          <w:rFonts w:ascii="Arial" w:eastAsia="Times New Roman" w:hAnsi="Arial" w:cs="Arial"/>
          <w:b/>
          <w:szCs w:val="24"/>
          <w:lang w:eastAsia="pl-PL"/>
        </w:rPr>
      </w:pPr>
      <w:r>
        <w:rPr>
          <w:rFonts w:ascii="Arial" w:hAnsi="Arial" w:cs="Arial"/>
          <w:b/>
        </w:rPr>
        <w:t xml:space="preserve">Zamawiający </w:t>
      </w:r>
      <w:r w:rsidRPr="001A0112">
        <w:rPr>
          <w:rFonts w:ascii="Arial" w:eastAsia="Times New Roman" w:hAnsi="Arial" w:cs="Arial"/>
          <w:b/>
          <w:szCs w:val="24"/>
          <w:lang w:eastAsia="pl-PL"/>
        </w:rPr>
        <w:t>nie określił tego wymogu</w:t>
      </w:r>
    </w:p>
    <w:p w:rsidR="001A0112" w:rsidRPr="001A0112" w:rsidRDefault="001A0112" w:rsidP="001A0112">
      <w:pPr>
        <w:pStyle w:val="Akapitzlist"/>
        <w:tabs>
          <w:tab w:val="left" w:pos="6521"/>
        </w:tabs>
        <w:rPr>
          <w:rFonts w:ascii="Arial" w:hAnsi="Arial" w:cs="Arial"/>
          <w:b/>
        </w:rPr>
      </w:pPr>
    </w:p>
    <w:p w:rsidR="001A0112" w:rsidRPr="00AA7416" w:rsidRDefault="001A0112" w:rsidP="00AA7416">
      <w:pPr>
        <w:pStyle w:val="Akapitzlist"/>
        <w:spacing w:after="0" w:line="252" w:lineRule="auto"/>
        <w:rPr>
          <w:rFonts w:ascii="Arial" w:eastAsia="Times New Roman" w:hAnsi="Arial" w:cs="Arial"/>
          <w:szCs w:val="24"/>
          <w:lang w:eastAsia="pl-PL"/>
        </w:rPr>
      </w:pP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rPr>
          <w:rFonts w:ascii="Arial" w:hAnsi="Arial" w:cs="Arial"/>
        </w:rPr>
      </w:pPr>
      <w:r w:rsidRPr="00AA7416">
        <w:rPr>
          <w:rFonts w:ascii="Arial" w:hAnsi="Arial" w:cs="Arial"/>
        </w:rPr>
        <w:t>Czy Zamawiający wymaga aby określony w instrukcji maksymalny błąd pomiarowy zaoferowanych pasków testowych nie przekraczał ±15mg/dl dla stężeń glukozy &lt;100mg/dl i ±15% dla stężeń glukozy &gt;100 mg/dl, zgodnie z zaleceniami Polskiego Towarzystwa Diabetologicznego?</w:t>
      </w:r>
    </w:p>
    <w:p w:rsidR="00AA7416" w:rsidRPr="002C1737" w:rsidRDefault="002C1737" w:rsidP="00AA7416">
      <w:pPr>
        <w:pStyle w:val="Akapitzlist"/>
        <w:spacing w:after="0" w:line="252" w:lineRule="auto"/>
        <w:jc w:val="both"/>
        <w:rPr>
          <w:rFonts w:ascii="Arial" w:eastAsia="Times New Roman" w:hAnsi="Arial" w:cs="Arial"/>
          <w:b/>
          <w:szCs w:val="24"/>
          <w:lang w:eastAsia="pl-PL"/>
        </w:rPr>
      </w:pPr>
      <w:r w:rsidRPr="002C1737">
        <w:rPr>
          <w:rFonts w:ascii="Arial" w:eastAsia="Times New Roman" w:hAnsi="Arial" w:cs="Arial"/>
          <w:b/>
          <w:szCs w:val="24"/>
          <w:lang w:eastAsia="pl-PL"/>
        </w:rPr>
        <w:t>Zamawiający dopuszcza.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suppressAutoHyphens/>
        <w:autoSpaceDE w:val="0"/>
        <w:autoSpaceDN w:val="0"/>
        <w:adjustRightInd w:val="0"/>
        <w:spacing w:after="0" w:line="240" w:lineRule="auto"/>
        <w:rPr>
          <w:rFonts w:ascii="Arial" w:eastAsia="Times New Roman" w:hAnsi="Arial" w:cs="Arial"/>
          <w:lang w:eastAsia="pl-PL"/>
        </w:rPr>
      </w:pPr>
      <w:r w:rsidRPr="00AA7416">
        <w:rPr>
          <w:rFonts w:ascii="Arial" w:eastAsia="Times New Roman" w:hAnsi="Arial" w:cs="Arial"/>
          <w:lang w:eastAsia="ar-SA"/>
        </w:rPr>
        <w:t xml:space="preserve">Czy Zamawiający w pakiecie nr 17 dopuści do udziału w postępowaniu paski do </w:t>
      </w:r>
      <w:proofErr w:type="spellStart"/>
      <w:r w:rsidRPr="00AA7416">
        <w:rPr>
          <w:rFonts w:ascii="Arial" w:eastAsia="Times New Roman" w:hAnsi="Arial" w:cs="Arial"/>
          <w:lang w:eastAsia="ar-SA"/>
        </w:rPr>
        <w:t>glukometrów</w:t>
      </w:r>
      <w:proofErr w:type="spellEnd"/>
      <w:r w:rsidRPr="00AA7416">
        <w:rPr>
          <w:rFonts w:ascii="Arial" w:eastAsia="Times New Roman" w:hAnsi="Arial" w:cs="Arial"/>
          <w:lang w:eastAsia="ar-SA"/>
        </w:rPr>
        <w:t xml:space="preserve"> na których wykorzystywany jest enzym oksydaza glukozowa? Zapewnia on maksymalną minimalizację zafałszowań pomiaru - obecnych w  próbce krwi ponad 70 substancji </w:t>
      </w:r>
      <w:proofErr w:type="spellStart"/>
      <w:r w:rsidRPr="00AA7416">
        <w:rPr>
          <w:rFonts w:ascii="Arial" w:eastAsia="Times New Roman" w:hAnsi="Arial" w:cs="Arial"/>
          <w:lang w:eastAsia="ar-SA"/>
        </w:rPr>
        <w:t>endo</w:t>
      </w:r>
      <w:proofErr w:type="spellEnd"/>
      <w:r w:rsidRPr="00AA7416">
        <w:rPr>
          <w:rFonts w:ascii="Arial" w:eastAsia="Times New Roman" w:hAnsi="Arial" w:cs="Arial"/>
          <w:lang w:eastAsia="ar-SA"/>
        </w:rPr>
        <w:t xml:space="preserve"> i egzogennych nie ma wpływu na wyniki pomiarów</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AA7416" w:rsidRPr="00AA7416" w:rsidRDefault="00AA7416" w:rsidP="00AA7416">
      <w:pPr>
        <w:pStyle w:val="Akapitzlist"/>
        <w:suppressAutoHyphens/>
        <w:spacing w:after="0" w:line="240" w:lineRule="auto"/>
        <w:rPr>
          <w:rFonts w:ascii="Arial" w:eastAsia="Times New Roman" w:hAnsi="Arial" w:cs="Arial"/>
          <w:lang w:eastAsia="ar-SA"/>
        </w:rPr>
      </w:pPr>
      <w:r w:rsidRPr="00AA7416">
        <w:rPr>
          <w:rFonts w:ascii="Arial" w:eastAsia="Times New Roman" w:hAnsi="Arial" w:cs="Arial"/>
          <w:lang w:eastAsia="pl-PL"/>
        </w:rPr>
        <w:t>Czy Zamawiający w pakiecie nr 17 dopuści do udziału w postępowaniu paski i płyny, których stabilność po otwarciu wynosi 3 miesiące?</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AA7416" w:rsidRPr="00DC0447" w:rsidRDefault="00AA7416"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67632E" w:rsidRPr="0067632E" w:rsidRDefault="0067632E" w:rsidP="0067632E">
      <w:pPr>
        <w:pStyle w:val="Akapitzlist"/>
        <w:suppressAutoHyphens/>
        <w:autoSpaceDE w:val="0"/>
        <w:autoSpaceDN w:val="0"/>
        <w:adjustRightInd w:val="0"/>
        <w:spacing w:after="0" w:line="240" w:lineRule="auto"/>
        <w:rPr>
          <w:rFonts w:ascii="Arial" w:eastAsia="Times New Roman" w:hAnsi="Arial" w:cs="Arial"/>
          <w:lang w:eastAsia="pl-PL"/>
        </w:rPr>
      </w:pPr>
      <w:r w:rsidRPr="0067632E">
        <w:rPr>
          <w:rFonts w:ascii="Arial" w:eastAsia="Times New Roman" w:hAnsi="Arial" w:cs="Arial"/>
          <w:lang w:eastAsia="pl-PL"/>
        </w:rPr>
        <w:t xml:space="preserve">Czy Zamawiający w pakiecie nr 17 dopuści do udziału w postępowaniu </w:t>
      </w:r>
      <w:proofErr w:type="spellStart"/>
      <w:r w:rsidRPr="0067632E">
        <w:rPr>
          <w:rFonts w:ascii="Arial" w:eastAsia="Times New Roman" w:hAnsi="Arial" w:cs="Arial"/>
          <w:lang w:eastAsia="ar-SA"/>
        </w:rPr>
        <w:t>glukometry</w:t>
      </w:r>
      <w:proofErr w:type="spellEnd"/>
      <w:r w:rsidRPr="0067632E">
        <w:rPr>
          <w:rFonts w:ascii="Arial" w:eastAsia="Times New Roman" w:hAnsi="Arial" w:cs="Arial"/>
          <w:lang w:eastAsia="ar-SA"/>
        </w:rPr>
        <w:t xml:space="preserve"> z szerokim zakresem pomiaru 20-600mg/dl? Zakres ten jest wystarczający do określenie hipoglikemii (poniżej 55mg/dl) i hiperglikemii. Według Zaleceń PTD 2015: „Polskie Towarzystwo Diabetologiczne zaleca, aby stężenie glukozy u osób chorych na cukrzycę typu 1 na czczo i przed posiłkami mieściło się w granicach 70-110 mg/dl, a dwie godziny po posiłku w samokontroli poniżej 140 mg/dl.”</w:t>
      </w:r>
    </w:p>
    <w:p w:rsidR="002C1737" w:rsidRPr="002C1737" w:rsidRDefault="002C1737" w:rsidP="002C1737">
      <w:pPr>
        <w:pStyle w:val="Akapitzlist"/>
        <w:spacing w:after="0" w:line="252" w:lineRule="auto"/>
        <w:jc w:val="both"/>
        <w:rPr>
          <w:rFonts w:ascii="Arial" w:eastAsia="Times New Roman" w:hAnsi="Arial" w:cs="Arial"/>
          <w:b/>
          <w:szCs w:val="24"/>
          <w:lang w:eastAsia="pl-PL"/>
        </w:rPr>
      </w:pPr>
      <w:r w:rsidRPr="002C1737">
        <w:rPr>
          <w:rFonts w:ascii="Arial" w:eastAsia="Times New Roman" w:hAnsi="Arial" w:cs="Arial"/>
          <w:b/>
          <w:szCs w:val="24"/>
          <w:lang w:eastAsia="pl-PL"/>
        </w:rPr>
        <w:t>Zamawiający dopuszcza.</w:t>
      </w:r>
    </w:p>
    <w:p w:rsidR="0067632E" w:rsidRPr="00DC0447" w:rsidRDefault="0067632E" w:rsidP="0067632E">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67632E" w:rsidRPr="0067632E" w:rsidRDefault="0067632E" w:rsidP="0067632E">
      <w:pPr>
        <w:pStyle w:val="Akapitzlist"/>
        <w:suppressAutoHyphens/>
        <w:spacing w:after="0" w:line="240" w:lineRule="auto"/>
        <w:rPr>
          <w:rFonts w:ascii="Arial" w:eastAsia="Times New Roman" w:hAnsi="Arial" w:cs="Arial"/>
          <w:lang w:eastAsia="ar-SA"/>
        </w:rPr>
      </w:pPr>
      <w:r w:rsidRPr="0067632E">
        <w:rPr>
          <w:rFonts w:ascii="Arial" w:eastAsia="Times New Roman" w:hAnsi="Arial" w:cs="Arial"/>
          <w:lang w:eastAsia="pl-PL"/>
        </w:rPr>
        <w:t>Czy Zamawiający w pakiecie nr 17 odstąpi od warunku, aby paski testowe były wyrobem medycznym refundowanym? Z</w:t>
      </w:r>
      <w:r w:rsidRPr="0067632E">
        <w:rPr>
          <w:rFonts w:ascii="Arial" w:eastAsia="Times New Roman" w:hAnsi="Arial" w:cs="Arial"/>
          <w:lang w:eastAsia="ar-SA"/>
        </w:rPr>
        <w:t>godnie z Ustawą  z dnia 12 maja 2011r. o refundacji leków, środków spożywczych specjalnego przeznaczenia żywieniowego oraz wyrobów medycznych (art. 49 Ustawy), zakazane jest stosowanie jakichkolwiek form zachęt do zakupu produktów refundowanych, przy czym Ustawa nie ogranicza ani kręgu podmiotów stosujących takie zachęty, ani też form takich zachęt. Zgodnie z Ustawą zakazane są zatem: rozdawanie pacjentom produktów refundowanych oraz produktów współdziałających z produktami refundowanymi  za darmo, bądź też reklama takich produktów prowadzona przez Szpital. Wymogu refundacji pasków testowych nie można więc uzasadnić interesem pacjentów Szpitala, gdyż nie istnieje taki interes. Prosimy o nieograniczanie konkurencji w przedmiotowym postępowaniu przetargowym z przyczyn pozamerytorycznych i dopuszczenie pasków testowych, które nie są wyrobem medycznym refundowanym.</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AA7416" w:rsidRPr="00DC0447" w:rsidRDefault="0067632E"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67632E" w:rsidRPr="0067632E" w:rsidRDefault="0067632E" w:rsidP="0067632E">
      <w:pPr>
        <w:pStyle w:val="Akapitzlist"/>
        <w:widowControl w:val="0"/>
        <w:suppressAutoHyphens/>
        <w:spacing w:after="0" w:line="240" w:lineRule="auto"/>
        <w:rPr>
          <w:rFonts w:ascii="Arial" w:hAnsi="Arial" w:cs="Arial"/>
        </w:rPr>
      </w:pPr>
      <w:r w:rsidRPr="0067632E">
        <w:rPr>
          <w:rFonts w:ascii="Arial" w:hAnsi="Arial" w:cs="Arial"/>
        </w:rPr>
        <w:t>Do  §2 ust.11 projektu umowy. Skoro Zamawiający przewiduje dostawy sukcesywne, zgodne z bieżącym zapotrzebowaniem, czyli nie przewiduje konieczności dłuższego przechowywania zamówionych produktów w magazynie apteki szpitalnej, to dlaczego wyznacza warunek 24-miesięcznego okresu ważności zamówionych towarów? Wskazujemy przy tym, że zgodnie z Prawem farmaceutycznym produkty lecznicze do ostatniego dnia terminu ważności są pełnowartościowe i dopuszczone do obrotu. W związku z powyższym prosimy o skrócenie wymaganego terminu ważności przynajmniej do 12 m-</w:t>
      </w:r>
      <w:proofErr w:type="spellStart"/>
      <w:r w:rsidRPr="0067632E">
        <w:rPr>
          <w:rFonts w:ascii="Arial" w:hAnsi="Arial" w:cs="Arial"/>
        </w:rPr>
        <w:t>cy</w:t>
      </w:r>
      <w:proofErr w:type="spellEnd"/>
      <w:r w:rsidRPr="0067632E">
        <w:rPr>
          <w:rFonts w:ascii="Arial" w:hAnsi="Arial" w:cs="Arial"/>
        </w:rPr>
        <w:t xml:space="preserve"> od daty dostawy lub dopisanie do  §2 ust.11 projektu umowy następującej treści: "..., dostawy produktów z krótszym terminem ważności mogą być dopuszczone w wyjątkowych sytuacjach i każdorazowo zgodę na nie musi wyrazić upoważniony przedstawiciel Zamawiającego."</w:t>
      </w:r>
    </w:p>
    <w:p w:rsidR="00AA7416" w:rsidRPr="00906E0F" w:rsidRDefault="00906E0F" w:rsidP="0067632E">
      <w:pPr>
        <w:pStyle w:val="Akapitzlist"/>
        <w:spacing w:after="0" w:line="252" w:lineRule="auto"/>
        <w:jc w:val="both"/>
        <w:rPr>
          <w:rFonts w:ascii="Arial" w:eastAsia="Times New Roman" w:hAnsi="Arial" w:cs="Arial"/>
          <w:b/>
          <w:szCs w:val="24"/>
          <w:lang w:eastAsia="pl-PL"/>
        </w:rPr>
      </w:pPr>
      <w:r w:rsidRPr="00906E0F">
        <w:rPr>
          <w:rFonts w:ascii="Arial" w:eastAsia="Times New Roman" w:hAnsi="Arial" w:cs="Arial"/>
          <w:b/>
          <w:szCs w:val="24"/>
          <w:lang w:eastAsia="pl-PL"/>
        </w:rPr>
        <w:t xml:space="preserve">Zamawiający </w:t>
      </w:r>
      <w:r w:rsidRPr="00906E0F">
        <w:rPr>
          <w:rFonts w:ascii="Arial" w:eastAsia="Times New Roman" w:hAnsi="Arial" w:cs="Arial"/>
          <w:b/>
          <w:szCs w:val="24"/>
          <w:u w:val="single"/>
          <w:lang w:eastAsia="pl-PL"/>
        </w:rPr>
        <w:t>wyraźnie</w:t>
      </w:r>
      <w:r w:rsidRPr="00906E0F">
        <w:rPr>
          <w:rFonts w:ascii="Arial" w:eastAsia="Times New Roman" w:hAnsi="Arial" w:cs="Arial"/>
          <w:b/>
          <w:szCs w:val="24"/>
          <w:lang w:eastAsia="pl-PL"/>
        </w:rPr>
        <w:t xml:space="preserve"> określił  w Rozdziale II pkt. 7 SIWZ i  w </w:t>
      </w:r>
      <w:r w:rsidRPr="00906E0F">
        <w:rPr>
          <w:rFonts w:ascii="Arial" w:hAnsi="Arial" w:cs="Arial"/>
          <w:b/>
        </w:rPr>
        <w:t>§2 ust.11 projektu umowy – termin ważności przedmiotu zamówienia – 12 miesięcy.</w:t>
      </w:r>
    </w:p>
    <w:p w:rsidR="0067632E" w:rsidRPr="00DC0447" w:rsidRDefault="0067632E" w:rsidP="0067632E">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906E0F" w:rsidRDefault="0067632E" w:rsidP="00906E0F">
      <w:pPr>
        <w:pStyle w:val="Akapitzlist"/>
        <w:spacing w:line="240" w:lineRule="auto"/>
        <w:rPr>
          <w:rFonts w:ascii="Arial" w:hAnsi="Arial" w:cs="Arial"/>
        </w:rPr>
      </w:pPr>
      <w:r w:rsidRPr="0067632E">
        <w:rPr>
          <w:rFonts w:ascii="Arial" w:hAnsi="Arial" w:cs="Arial"/>
        </w:rPr>
        <w:t xml:space="preserve">Do treści §2 ust.14 wzoru umowy prosimy o dodanie słów zgodnych z przesłanką wynikającą z treści art. 552 k.c.: "... z wyłączeniem powołania się przez Wykonawcę </w:t>
      </w:r>
      <w:r w:rsidRPr="0067632E">
        <w:rPr>
          <w:rFonts w:ascii="Arial" w:hAnsi="Arial" w:cs="Arial"/>
        </w:rPr>
        <w:lastRenderedPageBreak/>
        <w:t>na okoliczności, które zgodnie z przepisami prawa powszechnie obowiązującego uprawniają Sprzedającego do odmowy dostarczenia towaru Kupującemu."</w:t>
      </w:r>
    </w:p>
    <w:p w:rsidR="00906E0F" w:rsidRPr="00906E0F" w:rsidRDefault="00906E0F" w:rsidP="00906E0F">
      <w:pPr>
        <w:pStyle w:val="Akapitzlist"/>
        <w:spacing w:line="240" w:lineRule="auto"/>
        <w:rPr>
          <w:rFonts w:ascii="Arial" w:hAnsi="Arial" w:cs="Arial"/>
        </w:rPr>
      </w:pPr>
      <w:r w:rsidRPr="00906E0F">
        <w:rPr>
          <w:rFonts w:ascii="Arial" w:eastAsia="SimSun" w:hAnsi="Arial" w:cs="Arial"/>
          <w:b/>
          <w:bCs/>
          <w:kern w:val="2"/>
          <w:lang w:eastAsia="hi-IN"/>
        </w:rPr>
        <w:t>Zamawiający nie wyraża zgody.</w:t>
      </w:r>
    </w:p>
    <w:p w:rsidR="0067632E" w:rsidRPr="00DC0447" w:rsidRDefault="0067632E" w:rsidP="0067632E">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67632E" w:rsidRPr="0067632E" w:rsidRDefault="0067632E" w:rsidP="0067632E">
      <w:pPr>
        <w:pStyle w:val="Akapitzlist"/>
        <w:spacing w:line="240" w:lineRule="auto"/>
        <w:rPr>
          <w:rFonts w:ascii="Arial" w:hAnsi="Arial" w:cs="Arial"/>
        </w:rPr>
      </w:pPr>
      <w:r w:rsidRPr="0067632E">
        <w:rPr>
          <w:rFonts w:ascii="Arial" w:hAnsi="Arial" w:cs="Arial"/>
        </w:rPr>
        <w:t xml:space="preserve">Czy zamawiający wyrazi zgodę na zmianę §3 ust. 3 projektu umowy, poprzez wykreślenie zapisu o fakturach zbiorczych wystawianych  dwa razy w miesiącu i zastąpienie ich fakturami wystawianymi za każdą zrealizowaną dostawę towaru, z uwagi na uchylenie z dniem 1 stycznia 2014r. przepisów dopuszczających możliwość wystawiania faktur zbiorczych, a także z uwagi nieważność zapisu w świetle bezwzględnie obowiązujących przepisów prawa tj. obowiązującego od dnia 1 stycznia 2016r. art. 8a ustawy z dnia 8 marca 2013r. o terminach zapłaty w transakcjach handlowych (Dz.U. z 2013 r. poz. 403 ze zm., dalej: </w:t>
      </w:r>
      <w:proofErr w:type="spellStart"/>
      <w:r w:rsidRPr="0067632E">
        <w:rPr>
          <w:rFonts w:ascii="Arial" w:hAnsi="Arial" w:cs="Arial"/>
        </w:rPr>
        <w:t>UoTZ</w:t>
      </w:r>
      <w:proofErr w:type="spellEnd"/>
      <w:r w:rsidRPr="0067632E">
        <w:rPr>
          <w:rFonts w:ascii="Arial" w:hAnsi="Arial" w:cs="Arial"/>
        </w:rPr>
        <w:t xml:space="preserve">), zakazującego zawierania w umowach stron zapisów dotyczących terminów wystawiania i doręczania </w:t>
      </w:r>
      <w:proofErr w:type="spellStart"/>
      <w:r w:rsidRPr="0067632E">
        <w:rPr>
          <w:rFonts w:ascii="Arial" w:hAnsi="Arial" w:cs="Arial"/>
        </w:rPr>
        <w:t>faktur?Możliwość</w:t>
      </w:r>
      <w:proofErr w:type="spellEnd"/>
      <w:r w:rsidRPr="0067632E">
        <w:rPr>
          <w:rFonts w:ascii="Arial" w:hAnsi="Arial" w:cs="Arial"/>
        </w:rPr>
        <w:t xml:space="preserve"> wystawiania faktur zbiorczych wynikała z nieobowiązującego już §9 rozporządzenia Ministra Finansów z dnia 11 grudnia 2012 r. zmieniające rozporządzenie w sprawie zwrotu podatku niektórym podatnikom, wystawiania faktur, sposobu ich przechowywania oraz listy towarów i usług, do których nie mają zastosowania zwolnienia od podatku od towarów i usług (Dz. U. z 2012 r. poz. 1428), które to rozporządzenie zostało uchylone z dniem 1 stycznia 2014r. W aktualnie obowiązującym rozporządzeniu Ministra Finansów z dnia 3 grudnia 2013 r. w sprawie wystawiania faktur (Dz.U. z 2013 r. poz. 1485 ze zm.), brak jest zapisów dotyczących faktur zbiorczych. Obecnie nie ma więc żadnej podstawy prawnej, z której wynikałaby możliwości posługiwania się konstrukcją faktur zbiorczych.</w:t>
      </w:r>
      <w:r>
        <w:rPr>
          <w:rFonts w:ascii="Arial" w:hAnsi="Arial" w:cs="Arial"/>
        </w:rPr>
        <w:t xml:space="preserve"> </w:t>
      </w:r>
      <w:r w:rsidRPr="0067632E">
        <w:rPr>
          <w:rFonts w:ascii="Arial" w:hAnsi="Arial" w:cs="Arial"/>
        </w:rPr>
        <w:t xml:space="preserve">Niezależnie od powyższego, zgodnie z art. 8a </w:t>
      </w:r>
      <w:proofErr w:type="spellStart"/>
      <w:r w:rsidRPr="0067632E">
        <w:rPr>
          <w:rFonts w:ascii="Arial" w:hAnsi="Arial" w:cs="Arial"/>
        </w:rPr>
        <w:t>UoTZ</w:t>
      </w:r>
      <w:proofErr w:type="spellEnd"/>
      <w:r w:rsidRPr="0067632E">
        <w:rPr>
          <w:rFonts w:ascii="Arial" w:hAnsi="Arial" w:cs="Arial"/>
        </w:rPr>
        <w:t xml:space="preserve">  „strony transakcji handlowej nie mogą ustalać daty doręczenia faktury lub rachunku, potwierdzających dostawę towaru lub wykonanie usługi”. Konsekwencją powyższego uregulowania jest brak możliwości zawierania w umowach stron zapisów dotyczących terminu doręczenia (a więc i wystawiania) faktury lub rachunku. Stąd zapis §3 ust.3 projektu umowy dotknięty jest nieważnością.</w:t>
      </w:r>
    </w:p>
    <w:p w:rsidR="0067632E" w:rsidRPr="00906E0F" w:rsidRDefault="00906E0F" w:rsidP="0067632E">
      <w:pPr>
        <w:pStyle w:val="Akapitzlist"/>
        <w:spacing w:line="240" w:lineRule="auto"/>
        <w:rPr>
          <w:rFonts w:ascii="Arial" w:hAnsi="Arial" w:cs="Arial"/>
          <w:b/>
        </w:rPr>
      </w:pPr>
      <w:r w:rsidRPr="00906E0F">
        <w:rPr>
          <w:rFonts w:ascii="Arial" w:hAnsi="Arial" w:cs="Arial"/>
          <w:b/>
        </w:rPr>
        <w:t>Koncepcja wystawiania faktur zbiorczych pozwala na uniknięcie naliczania przez wykonawców za każdą fakturę (wystawioną na drobną kwotę) zapłaconą przez Szpital z opóźnieniem kwoty 40 euro</w:t>
      </w:r>
      <w:r>
        <w:rPr>
          <w:rFonts w:ascii="Arial" w:hAnsi="Arial" w:cs="Arial"/>
          <w:b/>
        </w:rPr>
        <w:t>,</w:t>
      </w:r>
      <w:r w:rsidRPr="00906E0F">
        <w:rPr>
          <w:rFonts w:ascii="Arial" w:hAnsi="Arial" w:cs="Arial"/>
          <w:b/>
        </w:rPr>
        <w:t xml:space="preserve"> zgodnie z ustawą o terminach zapłaty w tra</w:t>
      </w:r>
      <w:r>
        <w:rPr>
          <w:rFonts w:ascii="Arial" w:hAnsi="Arial" w:cs="Arial"/>
          <w:b/>
        </w:rPr>
        <w:t>nsakcjach handlowych. Zamawiający</w:t>
      </w:r>
      <w:r w:rsidRPr="00906E0F">
        <w:rPr>
          <w:rFonts w:ascii="Arial" w:hAnsi="Arial" w:cs="Arial"/>
          <w:b/>
        </w:rPr>
        <w:t xml:space="preserve"> ni</w:t>
      </w:r>
      <w:r>
        <w:rPr>
          <w:rFonts w:ascii="Arial" w:hAnsi="Arial" w:cs="Arial"/>
          <w:b/>
        </w:rPr>
        <w:t>e dokonuje zmian treści projektu umowy.</w:t>
      </w:r>
    </w:p>
    <w:p w:rsidR="0067632E" w:rsidRPr="00DC0447" w:rsidRDefault="0067632E" w:rsidP="0067632E">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5F22C5" w:rsidRDefault="0067632E" w:rsidP="005F22C5">
      <w:pPr>
        <w:pStyle w:val="Akapitzlist"/>
        <w:spacing w:line="240" w:lineRule="auto"/>
        <w:rPr>
          <w:rFonts w:ascii="Arial" w:hAnsi="Arial" w:cs="Arial"/>
        </w:rPr>
      </w:pPr>
      <w:r w:rsidRPr="0067632E">
        <w:rPr>
          <w:rFonts w:ascii="Arial" w:hAnsi="Arial" w:cs="Arial"/>
        </w:rPr>
        <w:t>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 2, w związku z art. 144 ust. 1-1b, 1d, 1e Ustawy PZP, brak określenia warunków zmiany umowy będzie przesądzać o nieważności zapisów z §3 ust.10 umowy. Czy w związku z tym, Zamawiający odstąpi od tych zapisów w umowie?</w:t>
      </w:r>
    </w:p>
    <w:p w:rsidR="005F22C5" w:rsidRPr="005F22C5" w:rsidRDefault="005F22C5" w:rsidP="005F22C5">
      <w:pPr>
        <w:pStyle w:val="Akapitzlist"/>
        <w:spacing w:line="240" w:lineRule="auto"/>
        <w:rPr>
          <w:rFonts w:ascii="Arial" w:hAnsi="Arial" w:cs="Arial"/>
        </w:rPr>
      </w:pPr>
      <w:r>
        <w:rPr>
          <w:rFonts w:ascii="Arial" w:eastAsia="Times New Roman" w:hAnsi="Arial" w:cs="Arial"/>
          <w:b/>
          <w:bCs/>
          <w:lang w:eastAsia="pl-PL"/>
        </w:rPr>
        <w:t>Zgodnie z § 3 ust. 10 umowy</w:t>
      </w:r>
      <w:r w:rsidRPr="005F22C5">
        <w:rPr>
          <w:rFonts w:ascii="Arial" w:eastAsia="Times New Roman" w:hAnsi="Arial" w:cs="Arial"/>
          <w:b/>
          <w:bCs/>
          <w:lang w:eastAsia="pl-PL"/>
        </w:rPr>
        <w:t xml:space="preserve"> – zmiana może mieć tylko charakter losowy, niezależny od Zamawiającego.</w:t>
      </w:r>
    </w:p>
    <w:p w:rsidR="0067632E" w:rsidRPr="00DC0447" w:rsidRDefault="0067632E" w:rsidP="0067632E">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67632E" w:rsidRPr="0067632E" w:rsidRDefault="0067632E" w:rsidP="0067632E">
      <w:pPr>
        <w:pStyle w:val="Akapitzlist"/>
        <w:spacing w:after="0" w:line="240" w:lineRule="auto"/>
        <w:rPr>
          <w:rFonts w:ascii="Arial" w:eastAsia="Times New Roman" w:hAnsi="Arial" w:cs="Arial"/>
          <w:lang w:eastAsia="pl-PL"/>
        </w:rPr>
      </w:pPr>
      <w:r w:rsidRPr="0067632E">
        <w:rPr>
          <w:rFonts w:ascii="Arial" w:hAnsi="Arial" w:cs="Arial"/>
        </w:rPr>
        <w:t>Czy w przypadku wstrzymania produkcji lub wycofania z obrotu przedmiotu umowy i braku możliwości dostarczenia zamiennika leku w cenie przetargowej (bo np. będzie to groziło rażącą startą dla Wykonawcy), Zamawiający wyrazi zgodę na sprzedaż w cenie zbliżonej do rynkowej lub na wyłączenie tego produktu z umowy bez konieczności ponoszenia kary przez Wykonawcę (dotyczy zapisu §4 ust.1 pkt 1 i 2) projektu umowy)?</w:t>
      </w:r>
    </w:p>
    <w:p w:rsidR="005F22C5" w:rsidRPr="005F22C5" w:rsidRDefault="005F22C5" w:rsidP="005F22C5">
      <w:pPr>
        <w:spacing w:after="0" w:line="240" w:lineRule="auto"/>
        <w:ind w:left="709" w:hanging="709"/>
        <w:rPr>
          <w:rFonts w:ascii="Arial" w:eastAsia="Times New Roman" w:hAnsi="Arial" w:cs="Arial"/>
          <w:b/>
          <w:lang w:eastAsia="pl-PL"/>
        </w:rPr>
      </w:pPr>
      <w:r>
        <w:rPr>
          <w:rFonts w:ascii="Arial" w:eastAsia="Times New Roman" w:hAnsi="Arial" w:cs="Arial"/>
          <w:b/>
          <w:lang w:eastAsia="pl-PL"/>
        </w:rPr>
        <w:t xml:space="preserve">            </w:t>
      </w:r>
      <w:r w:rsidRPr="005F22C5">
        <w:rPr>
          <w:rFonts w:ascii="Arial" w:eastAsia="Times New Roman" w:hAnsi="Arial" w:cs="Arial"/>
          <w:b/>
          <w:lang w:eastAsia="pl-PL"/>
        </w:rPr>
        <w:t>W przypadku zaprzestania produkcji którejkolwiek z części asortymentu będącego przedmiotem umowy, Wykonawca zobowiązuje się do niezwłocznego, tj. w terminie 7 dni licząc od dnia zaprzestania produkcji potwierdzenia stosownym dokumentem zaprzestania wytwarzania produktu</w:t>
      </w:r>
      <w:r>
        <w:rPr>
          <w:rFonts w:ascii="Arial" w:eastAsia="Times New Roman" w:hAnsi="Arial" w:cs="Arial"/>
          <w:b/>
          <w:lang w:eastAsia="pl-PL"/>
        </w:rPr>
        <w:t xml:space="preserve"> oraz do </w:t>
      </w:r>
      <w:r w:rsidRPr="005F22C5">
        <w:rPr>
          <w:rFonts w:ascii="Arial" w:eastAsia="Times New Roman" w:hAnsi="Arial" w:cs="Arial"/>
          <w:b/>
          <w:lang w:eastAsia="pl-PL"/>
        </w:rPr>
        <w:t>przedstawienia propozycji zamiennika takiego produktu Zamawiającemu w cenie  zaoferowanej za produkt farmaceutyczny w przetargu wraz z dokumentami wymaganymi w SIWZ dla danego asortymentu."</w:t>
      </w:r>
    </w:p>
    <w:p w:rsidR="005B0433" w:rsidRPr="00DC0447" w:rsidRDefault="005B0433" w:rsidP="005B0433">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5F22C5" w:rsidRDefault="005B0433" w:rsidP="005F22C5">
      <w:pPr>
        <w:pStyle w:val="Akapitzlist"/>
        <w:spacing w:line="240" w:lineRule="auto"/>
        <w:rPr>
          <w:rFonts w:ascii="Arial" w:hAnsi="Arial" w:cs="Arial"/>
        </w:rPr>
      </w:pPr>
      <w:r w:rsidRPr="005B0433">
        <w:rPr>
          <w:rFonts w:ascii="Arial" w:hAnsi="Arial" w:cs="Arial"/>
        </w:rPr>
        <w:lastRenderedPageBreak/>
        <w:t>Prosimy o wykreślenie z projektu umowy zapisów §7 ust.2 jako niezgodnych z normami współżycia społecznego i będących nadużyciem prawa ze strony Zamawiającego, a co za tym idzie nie zasługujących na ochronę prawną. Wyjaśniamy, że rolą kar w zamówieniach publicznych jest ochrona interesów Zamawiającego w zakresie prawidłowych i terminowych dostaw przedmiotu zamówienia. Zamawiający nie może zastrzegać kar umownych za realizację uprawnień podmiotowych wykonawcy jak również nie związanych z realizacją przedmiotu zamówienia. Za takim rozumieniem przepisów przemawiają ostatnie orzeczenia Krajowej Izby Odwoławczej o sygnaturach: KIO 2397/13 i KIO 487/14</w:t>
      </w:r>
    </w:p>
    <w:p w:rsidR="005F22C5" w:rsidRPr="005F22C5" w:rsidRDefault="005F22C5" w:rsidP="005F22C5">
      <w:pPr>
        <w:pStyle w:val="Akapitzlist"/>
        <w:spacing w:line="240" w:lineRule="auto"/>
        <w:rPr>
          <w:rFonts w:ascii="Arial" w:hAnsi="Arial" w:cs="Arial"/>
        </w:rPr>
      </w:pPr>
      <w:r w:rsidRPr="005F22C5">
        <w:rPr>
          <w:rFonts w:ascii="Arial" w:eastAsia="SimSun" w:hAnsi="Arial" w:cs="Arial"/>
          <w:b/>
          <w:bCs/>
          <w:kern w:val="2"/>
          <w:lang w:eastAsia="hi-IN"/>
        </w:rPr>
        <w:t>Zamawiający nie wyraża zgody.</w:t>
      </w:r>
    </w:p>
    <w:p w:rsidR="005B0433" w:rsidRPr="00DC0447" w:rsidRDefault="005B0433" w:rsidP="005B0433">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5F22C5" w:rsidRDefault="005B0433" w:rsidP="005F22C5">
      <w:pPr>
        <w:pStyle w:val="Akapitzlist"/>
        <w:spacing w:line="240" w:lineRule="auto"/>
        <w:rPr>
          <w:rFonts w:ascii="Arial" w:hAnsi="Arial" w:cs="Arial"/>
        </w:rPr>
      </w:pPr>
      <w:r w:rsidRPr="005B0433">
        <w:rPr>
          <w:rFonts w:ascii="Arial" w:hAnsi="Arial" w:cs="Arial"/>
        </w:rPr>
        <w:t xml:space="preserve">Czy w stosunku do Zamawiającego na chwilę obecną aktualizują się przesłanki „niewypłacalności” oraz „zagrożenia niewypłacalnością” w rozumieniu art. 6 ustawy z dn. 1.01.2016r. – Prawo restrukturyzacyjne (Dz.U.2015.978 z </w:t>
      </w:r>
      <w:proofErr w:type="spellStart"/>
      <w:r w:rsidRPr="005B0433">
        <w:rPr>
          <w:rFonts w:ascii="Arial" w:hAnsi="Arial" w:cs="Arial"/>
        </w:rPr>
        <w:t>późn</w:t>
      </w:r>
      <w:proofErr w:type="spellEnd"/>
      <w:r w:rsidRPr="005B0433">
        <w:rPr>
          <w:rFonts w:ascii="Arial" w:hAnsi="Arial" w:cs="Arial"/>
        </w:rPr>
        <w:t xml:space="preserve">. zm.) oraz art. 10 ustawy z dn. 28.02.2003r. – Prawo upadłościowe (Dz.U.60.535 z </w:t>
      </w:r>
      <w:proofErr w:type="spellStart"/>
      <w:r w:rsidRPr="005B0433">
        <w:rPr>
          <w:rFonts w:ascii="Arial" w:hAnsi="Arial" w:cs="Arial"/>
        </w:rPr>
        <w:t>późn</w:t>
      </w:r>
      <w:proofErr w:type="spellEnd"/>
      <w:r w:rsidRPr="005B0433">
        <w:rPr>
          <w:rFonts w:ascii="Arial" w:hAnsi="Arial" w:cs="Arial"/>
        </w:rPr>
        <w:t>. zm.)? Czy według wiedzy Zamawiającego w/w przesłanki staną się aktualne w okresie od chwili obecnej do zakończenia umowy zawartej na skutek niniejszego postępowania?</w:t>
      </w:r>
    </w:p>
    <w:p w:rsidR="005F22C5" w:rsidRDefault="005F22C5" w:rsidP="005F22C5">
      <w:pPr>
        <w:pStyle w:val="Akapitzlist"/>
        <w:spacing w:line="240" w:lineRule="auto"/>
        <w:rPr>
          <w:rFonts w:ascii="Arial" w:hAnsi="Arial" w:cs="Arial"/>
        </w:rPr>
      </w:pPr>
      <w:r>
        <w:rPr>
          <w:rFonts w:ascii="Arial" w:hAnsi="Arial" w:cs="Arial"/>
          <w:b/>
          <w:bCs/>
        </w:rPr>
        <w:t xml:space="preserve">Obecnie w stosunku do Zamawiającego nie występują przesłanki „niewypłacalności” oraz „zagrożenia niewypłacalnością „w rozumieniu art. 6 ustawy z dn. 1.01.2016r. – Prawo restrukturyzacyjne (Dz.U.2015.978 z </w:t>
      </w:r>
      <w:proofErr w:type="spellStart"/>
      <w:r>
        <w:rPr>
          <w:rFonts w:ascii="Arial" w:hAnsi="Arial" w:cs="Arial"/>
          <w:b/>
          <w:bCs/>
        </w:rPr>
        <w:t>późn</w:t>
      </w:r>
      <w:proofErr w:type="spellEnd"/>
      <w:r>
        <w:rPr>
          <w:rFonts w:ascii="Arial" w:hAnsi="Arial" w:cs="Arial"/>
          <w:b/>
          <w:bCs/>
        </w:rPr>
        <w:t xml:space="preserve">. zm.) oraz art. 10 ustawy z dn. 28.02.2003r. – Prawo upadłościowe (Dz.U.60.535 z </w:t>
      </w:r>
      <w:proofErr w:type="spellStart"/>
      <w:r>
        <w:rPr>
          <w:rFonts w:ascii="Arial" w:hAnsi="Arial" w:cs="Arial"/>
          <w:b/>
          <w:bCs/>
        </w:rPr>
        <w:t>późn</w:t>
      </w:r>
      <w:proofErr w:type="spellEnd"/>
      <w:r>
        <w:rPr>
          <w:rFonts w:ascii="Arial" w:hAnsi="Arial" w:cs="Arial"/>
          <w:b/>
          <w:bCs/>
        </w:rPr>
        <w:t>. zm.) Według obecnej wiedzy Zamawiającego przesłanki te nie staną się aktualne od chwili obecnej do zakończenia umowy zawartej na skutek niniejszego postępowania.</w:t>
      </w:r>
    </w:p>
    <w:p w:rsidR="005B0433" w:rsidRPr="00DC0447" w:rsidRDefault="005B0433" w:rsidP="005B0433">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wzoru umowy</w:t>
      </w:r>
    </w:p>
    <w:p w:rsidR="005B0433" w:rsidRPr="005B0433" w:rsidRDefault="005B0433" w:rsidP="005B0433">
      <w:pPr>
        <w:pStyle w:val="Akapitzlist"/>
        <w:spacing w:after="0" w:line="240" w:lineRule="auto"/>
        <w:rPr>
          <w:rFonts w:ascii="Arial" w:hAnsi="Arial" w:cs="Arial"/>
        </w:rPr>
      </w:pPr>
      <w:r w:rsidRPr="005B0433">
        <w:rPr>
          <w:rFonts w:ascii="Arial" w:hAnsi="Arial" w:cs="Arial"/>
        </w:rPr>
        <w:t>Czy Zamawiający wyrazi zgodę na ustanowienie ze swojej strony zabezpieczeń cywilnoprawnych prawidłowego wykonania umowy przetargowej, w jednej z następujących postaci:</w:t>
      </w:r>
    </w:p>
    <w:p w:rsidR="005B0433" w:rsidRPr="005B0433" w:rsidRDefault="005B0433" w:rsidP="005B0433">
      <w:pPr>
        <w:pStyle w:val="Akapitzlist"/>
        <w:spacing w:after="0" w:line="240" w:lineRule="auto"/>
        <w:rPr>
          <w:rFonts w:ascii="Arial" w:hAnsi="Arial" w:cs="Arial"/>
        </w:rPr>
      </w:pPr>
      <w:r w:rsidRPr="005B0433">
        <w:rPr>
          <w:rFonts w:ascii="Arial" w:hAnsi="Arial" w:cs="Arial"/>
        </w:rPr>
        <w:t>- cesji na zabezpieczenie w Narodowym Funduszu Zdrowia;</w:t>
      </w:r>
    </w:p>
    <w:p w:rsidR="005B0433" w:rsidRPr="005B0433" w:rsidRDefault="005F22C5" w:rsidP="005F22C5">
      <w:pPr>
        <w:spacing w:after="0" w:line="240" w:lineRule="auto"/>
        <w:ind w:left="709" w:hanging="349"/>
        <w:rPr>
          <w:rFonts w:ascii="Arial" w:hAnsi="Arial" w:cs="Arial"/>
        </w:rPr>
      </w:pPr>
      <w:r>
        <w:rPr>
          <w:rFonts w:ascii="Arial" w:hAnsi="Arial" w:cs="Arial"/>
        </w:rPr>
        <w:t xml:space="preserve">      </w:t>
      </w:r>
      <w:r w:rsidR="005B0433" w:rsidRPr="005B0433">
        <w:rPr>
          <w:rFonts w:ascii="Arial" w:hAnsi="Arial" w:cs="Arial"/>
        </w:rPr>
        <w:t>- weksla in blanco wraz z deklaracją;</w:t>
      </w:r>
    </w:p>
    <w:p w:rsidR="005B0433" w:rsidRPr="005B0433" w:rsidRDefault="005F22C5" w:rsidP="005B0433">
      <w:pPr>
        <w:spacing w:after="0" w:line="240" w:lineRule="auto"/>
        <w:ind w:left="360"/>
        <w:rPr>
          <w:rFonts w:ascii="Arial" w:hAnsi="Arial" w:cs="Arial"/>
        </w:rPr>
      </w:pPr>
      <w:r>
        <w:rPr>
          <w:rFonts w:ascii="Arial" w:hAnsi="Arial" w:cs="Arial"/>
        </w:rPr>
        <w:t xml:space="preserve">      </w:t>
      </w:r>
      <w:r w:rsidR="005B0433" w:rsidRPr="005B0433">
        <w:rPr>
          <w:rFonts w:ascii="Arial" w:hAnsi="Arial" w:cs="Arial"/>
        </w:rPr>
        <w:t>- poręczenia podmiotu trzeciego, np. wspólnika lub organu założycielskiego;</w:t>
      </w:r>
    </w:p>
    <w:p w:rsidR="005B0433" w:rsidRPr="005B0433" w:rsidRDefault="005F22C5" w:rsidP="005B0433">
      <w:pPr>
        <w:spacing w:after="0" w:line="240" w:lineRule="auto"/>
        <w:ind w:left="360"/>
        <w:rPr>
          <w:rFonts w:ascii="Arial" w:hAnsi="Arial" w:cs="Arial"/>
        </w:rPr>
      </w:pPr>
      <w:r>
        <w:rPr>
          <w:rFonts w:ascii="Arial" w:hAnsi="Arial" w:cs="Arial"/>
        </w:rPr>
        <w:t xml:space="preserve">      </w:t>
      </w:r>
      <w:r w:rsidR="005B0433" w:rsidRPr="005B0433">
        <w:rPr>
          <w:rFonts w:ascii="Arial" w:hAnsi="Arial" w:cs="Arial"/>
        </w:rPr>
        <w:t>- zabezpieczenia rzeczowego np. zastawu rejestrowego</w:t>
      </w:r>
    </w:p>
    <w:p w:rsidR="005B0433" w:rsidRPr="005B0433" w:rsidRDefault="005F22C5" w:rsidP="005F22C5">
      <w:pPr>
        <w:spacing w:after="0" w:line="240" w:lineRule="auto"/>
        <w:ind w:left="709" w:hanging="349"/>
        <w:rPr>
          <w:rFonts w:ascii="Arial" w:hAnsi="Arial" w:cs="Arial"/>
        </w:rPr>
      </w:pPr>
      <w:r>
        <w:rPr>
          <w:rFonts w:ascii="Arial" w:hAnsi="Arial" w:cs="Arial"/>
        </w:rPr>
        <w:t xml:space="preserve">      </w:t>
      </w:r>
      <w:r w:rsidR="005B0433" w:rsidRPr="005B0433">
        <w:rPr>
          <w:rFonts w:ascii="Arial" w:hAnsi="Arial" w:cs="Arial"/>
        </w:rPr>
        <w:t xml:space="preserve">lub w jakiejkolwiek innej formie stanowiącej zabezpieczenie wierzytelności Wykonawcy skuteczne w przypadku ewentualnego otwarcia w stosunku do Zamawiającego postępowania restrukturyzacyjnego lub upadłościowego? Celem wyjaśnienia powyższego zapytania zwracamy uwagę na ogromne ryzyko Wykonawcy związane z potencjalnym ogłoszeniem postępowania restrukturyzacyjnego lub upadłościowego wobec Zamawiającego, polegające m.in. na niemożliwości odzyskania (w całości lub w części) należności objętych masą sanacyjną. W razie odmownej odpowiedzi, prosimy o jej uzasadnienie i wskazanie, czy w toku trwania umowy przetargowej Zamawiający zamierza korzystać z narzędzi przewidzianych w ustawie z dn. 1.01.2016r. – Prawo restrukturyzacyjne (Dz.U.2015.978 z </w:t>
      </w:r>
      <w:proofErr w:type="spellStart"/>
      <w:r w:rsidR="005B0433" w:rsidRPr="005B0433">
        <w:rPr>
          <w:rFonts w:ascii="Arial" w:hAnsi="Arial" w:cs="Arial"/>
        </w:rPr>
        <w:t>późn</w:t>
      </w:r>
      <w:proofErr w:type="spellEnd"/>
      <w:r w:rsidR="005B0433" w:rsidRPr="005B0433">
        <w:rPr>
          <w:rFonts w:ascii="Arial" w:hAnsi="Arial" w:cs="Arial"/>
        </w:rPr>
        <w:t xml:space="preserve">. zm.) i ustawie z dn. 28.02.2003r. – Prawo upadłościowe (Dz.U.60.535 z </w:t>
      </w:r>
      <w:proofErr w:type="spellStart"/>
      <w:r w:rsidR="005B0433" w:rsidRPr="005B0433">
        <w:rPr>
          <w:rFonts w:ascii="Arial" w:hAnsi="Arial" w:cs="Arial"/>
        </w:rPr>
        <w:t>późn</w:t>
      </w:r>
      <w:proofErr w:type="spellEnd"/>
      <w:r w:rsidR="005B0433" w:rsidRPr="005B0433">
        <w:rPr>
          <w:rFonts w:ascii="Arial" w:hAnsi="Arial" w:cs="Arial"/>
        </w:rPr>
        <w:t>. zm.).</w:t>
      </w:r>
    </w:p>
    <w:p w:rsidR="005F22C5" w:rsidRPr="005F22C5" w:rsidRDefault="005F22C5" w:rsidP="005F22C5">
      <w:pPr>
        <w:spacing w:after="0" w:line="259" w:lineRule="auto"/>
        <w:ind w:left="709"/>
        <w:jc w:val="both"/>
        <w:rPr>
          <w:rFonts w:ascii="Arial" w:eastAsia="Arial Unicode MS" w:hAnsi="Arial" w:cs="Arial"/>
          <w:b/>
          <w:bCs/>
          <w:szCs w:val="24"/>
          <w:lang w:eastAsia="pl-PL"/>
        </w:rPr>
      </w:pPr>
      <w:r w:rsidRPr="005F22C5">
        <w:rPr>
          <w:rFonts w:ascii="Arial" w:eastAsia="Arial Unicode MS" w:hAnsi="Arial" w:cs="Arial"/>
          <w:b/>
          <w:bCs/>
          <w:szCs w:val="24"/>
          <w:lang w:eastAsia="pl-PL"/>
        </w:rPr>
        <w:t>Ze względu na ograniczenia prawne oraz stanowisko właściciela Zamawiający nie może udzielić zgody na ustanowienie ze swej strony zabezpieczeń cywilnoprawnych wykonania umowy przetargowej w jakiejkolwiek postaci.</w:t>
      </w:r>
    </w:p>
    <w:p w:rsidR="005F22C5" w:rsidRPr="005F22C5" w:rsidRDefault="005F22C5" w:rsidP="005F22C5">
      <w:pPr>
        <w:spacing w:after="0" w:line="240" w:lineRule="auto"/>
        <w:ind w:left="709"/>
        <w:jc w:val="both"/>
        <w:rPr>
          <w:rFonts w:ascii="Arial" w:eastAsia="Times New Roman" w:hAnsi="Arial" w:cs="Arial"/>
          <w:b/>
          <w:bCs/>
          <w:szCs w:val="24"/>
          <w:lang w:eastAsia="pl-PL"/>
        </w:rPr>
      </w:pPr>
      <w:r w:rsidRPr="005F22C5">
        <w:rPr>
          <w:rFonts w:ascii="Arial" w:eastAsia="Times New Roman" w:hAnsi="Arial" w:cs="Arial"/>
          <w:b/>
          <w:bCs/>
          <w:szCs w:val="24"/>
          <w:lang w:eastAsia="pl-PL"/>
        </w:rPr>
        <w:t xml:space="preserve">Zdaniem Zamawiającego nie będzie konieczności w trakcie trwania umowy przetargowej korzystania z narzędzi przewidzianych w ustawie z dnia 1.01.2016r. – Prawo restrukturyzacyjne </w:t>
      </w:r>
      <w:r w:rsidRPr="005F22C5">
        <w:rPr>
          <w:rFonts w:ascii="Arial" w:eastAsia="Times New Roman" w:hAnsi="Arial" w:cs="Arial"/>
          <w:b/>
          <w:bCs/>
          <w:lang w:eastAsia="pl-PL"/>
        </w:rPr>
        <w:t>(Dz. U. 2015. 978 z </w:t>
      </w:r>
      <w:proofErr w:type="spellStart"/>
      <w:r w:rsidRPr="005F22C5">
        <w:rPr>
          <w:rFonts w:ascii="Arial" w:eastAsia="Times New Roman" w:hAnsi="Arial" w:cs="Arial"/>
          <w:b/>
          <w:bCs/>
          <w:lang w:eastAsia="pl-PL"/>
        </w:rPr>
        <w:t>późn</w:t>
      </w:r>
      <w:proofErr w:type="spellEnd"/>
      <w:r w:rsidRPr="005F22C5">
        <w:rPr>
          <w:rFonts w:ascii="Arial" w:eastAsia="Times New Roman" w:hAnsi="Arial" w:cs="Arial"/>
          <w:b/>
          <w:bCs/>
          <w:lang w:eastAsia="pl-PL"/>
        </w:rPr>
        <w:t>. zm.) i ustawie z dn. 28.02.2003r. – Prawo upadłościowe (Dz. U. 60. 535 z </w:t>
      </w:r>
      <w:proofErr w:type="spellStart"/>
      <w:r w:rsidRPr="005F22C5">
        <w:rPr>
          <w:rFonts w:ascii="Arial" w:eastAsia="Times New Roman" w:hAnsi="Arial" w:cs="Arial"/>
          <w:b/>
          <w:bCs/>
          <w:lang w:eastAsia="pl-PL"/>
        </w:rPr>
        <w:t>późn</w:t>
      </w:r>
      <w:proofErr w:type="spellEnd"/>
      <w:r w:rsidRPr="005F22C5">
        <w:rPr>
          <w:rFonts w:ascii="Arial" w:eastAsia="Times New Roman" w:hAnsi="Arial" w:cs="Arial"/>
          <w:b/>
          <w:bCs/>
          <w:lang w:eastAsia="pl-PL"/>
        </w:rPr>
        <w:t xml:space="preserve">. zm.). </w:t>
      </w:r>
    </w:p>
    <w:p w:rsidR="005F22C5" w:rsidRPr="005F22C5" w:rsidRDefault="005F22C5" w:rsidP="005F22C5">
      <w:pPr>
        <w:spacing w:after="0" w:line="259" w:lineRule="auto"/>
        <w:ind w:left="709"/>
        <w:jc w:val="both"/>
        <w:rPr>
          <w:rFonts w:ascii="Arial Unicode MS" w:eastAsia="SimSun" w:hAnsi="Arial Unicode MS" w:cs="Arial Unicode MS"/>
          <w:kern w:val="2"/>
          <w:sz w:val="24"/>
          <w:lang w:eastAsia="hi-IN"/>
        </w:rPr>
      </w:pPr>
      <w:r w:rsidRPr="005F22C5">
        <w:rPr>
          <w:rFonts w:ascii="Arial" w:eastAsia="Arial Unicode MS" w:hAnsi="Arial" w:cs="Arial"/>
          <w:b/>
          <w:bCs/>
          <w:szCs w:val="24"/>
          <w:lang w:eastAsia="pl-PL"/>
        </w:rPr>
        <w:t xml:space="preserve">Jednocześnie Zamawiający informuje, że zostało przeprowadzone badanie sprawozdania finansowego za 2016r. przez biegłych rewidentów (Kancelarię księgową „Wasiak i </w:t>
      </w:r>
      <w:proofErr w:type="spellStart"/>
      <w:r w:rsidRPr="005F22C5">
        <w:rPr>
          <w:rFonts w:ascii="Arial" w:eastAsia="Arial Unicode MS" w:hAnsi="Arial" w:cs="Arial"/>
          <w:b/>
          <w:bCs/>
          <w:szCs w:val="24"/>
          <w:lang w:eastAsia="pl-PL"/>
        </w:rPr>
        <w:t>Sztylko</w:t>
      </w:r>
      <w:proofErr w:type="spellEnd"/>
      <w:r w:rsidRPr="005F22C5">
        <w:rPr>
          <w:rFonts w:ascii="Arial" w:eastAsia="Arial Unicode MS" w:hAnsi="Arial" w:cs="Arial"/>
          <w:b/>
          <w:bCs/>
          <w:szCs w:val="24"/>
          <w:lang w:eastAsia="pl-PL"/>
        </w:rPr>
        <w:t>” s.c.), w którym stwierdzono prawidłowość sporządzenia sprawozdania finansowego przez „KSS” Sp. z o.o. oraz w podsumowaniu stwierdzono: „Przy rosnących przychodach szpital znacznie obniżył skalę nierentowności. Analiza nie daje podstaw do wyrażenia niepewności, co do kontynuowania działalności w 2017r.” Konkludując sytuacja szpitala powoli poprawia się i jest najlepsza od roku 2011.</w:t>
      </w:r>
    </w:p>
    <w:p w:rsidR="0067632E" w:rsidRDefault="0067632E" w:rsidP="005B0433">
      <w:pPr>
        <w:pStyle w:val="Akapitzlist"/>
        <w:spacing w:after="0" w:line="252" w:lineRule="auto"/>
        <w:jc w:val="both"/>
        <w:rPr>
          <w:rFonts w:ascii="Arial" w:eastAsia="Times New Roman" w:hAnsi="Arial" w:cs="Arial"/>
          <w:szCs w:val="24"/>
          <w:lang w:eastAsia="pl-PL"/>
        </w:rPr>
      </w:pPr>
    </w:p>
    <w:p w:rsidR="008A1EE4" w:rsidRDefault="008A1EE4" w:rsidP="005B0433">
      <w:pPr>
        <w:pStyle w:val="Akapitzlist"/>
        <w:spacing w:after="0" w:line="252" w:lineRule="auto"/>
        <w:jc w:val="both"/>
        <w:rPr>
          <w:rFonts w:ascii="Arial" w:eastAsia="Times New Roman" w:hAnsi="Arial" w:cs="Arial"/>
          <w:szCs w:val="24"/>
          <w:lang w:eastAsia="pl-PL"/>
        </w:rPr>
      </w:pPr>
    </w:p>
    <w:p w:rsidR="008A1EE4" w:rsidRDefault="008A1EE4" w:rsidP="005B0433">
      <w:pPr>
        <w:pStyle w:val="Akapitzlist"/>
        <w:spacing w:after="0" w:line="252" w:lineRule="auto"/>
        <w:jc w:val="both"/>
        <w:rPr>
          <w:rFonts w:ascii="Arial" w:eastAsia="Times New Roman" w:hAnsi="Arial" w:cs="Arial"/>
          <w:szCs w:val="24"/>
          <w:lang w:eastAsia="pl-PL"/>
        </w:rPr>
      </w:pPr>
    </w:p>
    <w:p w:rsidR="005B0433" w:rsidRPr="00DC0447" w:rsidRDefault="005B0433" w:rsidP="00AA7416">
      <w:pPr>
        <w:pStyle w:val="Akapitzlist"/>
        <w:numPr>
          <w:ilvl w:val="0"/>
          <w:numId w:val="7"/>
        </w:numPr>
        <w:spacing w:after="0" w:line="252" w:lineRule="auto"/>
        <w:jc w:val="both"/>
        <w:rPr>
          <w:rFonts w:ascii="Arial" w:eastAsia="Times New Roman" w:hAnsi="Arial" w:cs="Arial"/>
          <w:u w:val="single"/>
          <w:lang w:eastAsia="pl-PL"/>
        </w:rPr>
      </w:pPr>
      <w:r w:rsidRPr="00DC0447">
        <w:rPr>
          <w:rFonts w:ascii="Arial" w:eastAsia="Times New Roman" w:hAnsi="Arial" w:cs="Arial"/>
          <w:u w:val="single"/>
          <w:lang w:eastAsia="pl-PL"/>
        </w:rPr>
        <w:t>Dotyczy Pakietu Nr 5 poz.15.</w:t>
      </w:r>
    </w:p>
    <w:p w:rsidR="005B0433" w:rsidRPr="005B0433" w:rsidRDefault="005B0433" w:rsidP="005B0433">
      <w:pPr>
        <w:pStyle w:val="Akapitzlist"/>
        <w:spacing w:line="240" w:lineRule="auto"/>
        <w:rPr>
          <w:rFonts w:ascii="Arial" w:eastAsiaTheme="minorHAnsi" w:hAnsi="Arial" w:cs="Arial"/>
        </w:rPr>
      </w:pPr>
      <w:r w:rsidRPr="005B0433">
        <w:rPr>
          <w:rFonts w:ascii="Arial" w:eastAsiaTheme="minorHAnsi" w:hAnsi="Arial" w:cs="Arial"/>
        </w:rPr>
        <w:t xml:space="preserve">Czy w  pakiecie Pakiet nr 5, w pozycji 15 dotyczącej „LACIDOFIL lub inny równoważny </w:t>
      </w:r>
      <w:proofErr w:type="spellStart"/>
      <w:r w:rsidRPr="005B0433">
        <w:rPr>
          <w:rFonts w:ascii="Arial" w:eastAsiaTheme="minorHAnsi" w:hAnsi="Arial" w:cs="Arial"/>
        </w:rPr>
        <w:t>probiotyk</w:t>
      </w:r>
      <w:proofErr w:type="spellEnd"/>
      <w:r w:rsidRPr="005B0433">
        <w:rPr>
          <w:rFonts w:ascii="Arial" w:eastAsiaTheme="minorHAnsi" w:hAnsi="Arial" w:cs="Arial"/>
        </w:rPr>
        <w:t xml:space="preserve">” dopuszcza możliwość zaoferowania preparatu o nazwie handlowej </w:t>
      </w:r>
      <w:proofErr w:type="spellStart"/>
      <w:r w:rsidRPr="005B0433">
        <w:rPr>
          <w:rFonts w:ascii="Arial" w:eastAsiaTheme="minorHAnsi" w:hAnsi="Arial" w:cs="Arial"/>
        </w:rPr>
        <w:t>Floractin</w:t>
      </w:r>
      <w:proofErr w:type="spellEnd"/>
      <w:r w:rsidRPr="005B0433">
        <w:rPr>
          <w:rFonts w:ascii="Arial" w:eastAsiaTheme="minorHAnsi" w:hAnsi="Arial" w:cs="Arial"/>
        </w:rPr>
        <w:t xml:space="preserve"> x 20 kapsułek lub </w:t>
      </w:r>
      <w:proofErr w:type="spellStart"/>
      <w:r w:rsidRPr="005B0433">
        <w:rPr>
          <w:rFonts w:ascii="Arial" w:eastAsiaTheme="minorHAnsi" w:hAnsi="Arial" w:cs="Arial"/>
        </w:rPr>
        <w:t>Floractin</w:t>
      </w:r>
      <w:proofErr w:type="spellEnd"/>
      <w:r w:rsidRPr="005B0433">
        <w:rPr>
          <w:rFonts w:ascii="Arial" w:eastAsiaTheme="minorHAnsi" w:hAnsi="Arial" w:cs="Arial"/>
        </w:rPr>
        <w:t xml:space="preserve"> Box x 300 (20 blistrów x 15 kapsułek – z przeliczeniem na taką wielkość opakowania) producenta </w:t>
      </w:r>
      <w:proofErr w:type="spellStart"/>
      <w:r w:rsidRPr="005B0433">
        <w:rPr>
          <w:rFonts w:ascii="Arial" w:eastAsiaTheme="minorHAnsi" w:hAnsi="Arial" w:cs="Arial"/>
        </w:rPr>
        <w:t>Novascon</w:t>
      </w:r>
      <w:proofErr w:type="spellEnd"/>
      <w:r w:rsidRPr="005B0433">
        <w:rPr>
          <w:rFonts w:ascii="Arial" w:eastAsiaTheme="minorHAnsi" w:hAnsi="Arial" w:cs="Arial"/>
        </w:rPr>
        <w:t xml:space="preserve"> </w:t>
      </w:r>
      <w:proofErr w:type="spellStart"/>
      <w:r w:rsidRPr="005B0433">
        <w:rPr>
          <w:rFonts w:ascii="Arial" w:eastAsiaTheme="minorHAnsi" w:hAnsi="Arial" w:cs="Arial"/>
        </w:rPr>
        <w:t>Pharmaceuticals</w:t>
      </w:r>
      <w:proofErr w:type="spellEnd"/>
      <w:r w:rsidRPr="005B0433">
        <w:rPr>
          <w:rFonts w:ascii="Arial" w:eastAsiaTheme="minorHAnsi" w:hAnsi="Arial" w:cs="Arial"/>
        </w:rPr>
        <w:t>?</w:t>
      </w:r>
    </w:p>
    <w:p w:rsidR="005B0433" w:rsidRPr="00CB6E76" w:rsidRDefault="00CB6E76" w:rsidP="005B0433">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Zamawiający dopuszcza.</w:t>
      </w:r>
    </w:p>
    <w:p w:rsidR="005B0433" w:rsidRPr="00DC0447" w:rsidRDefault="005B0433" w:rsidP="00AA7416">
      <w:pPr>
        <w:pStyle w:val="Akapitzlist"/>
        <w:numPr>
          <w:ilvl w:val="0"/>
          <w:numId w:val="7"/>
        </w:numPr>
        <w:spacing w:after="0" w:line="252" w:lineRule="auto"/>
        <w:jc w:val="both"/>
        <w:rPr>
          <w:rFonts w:ascii="Arial" w:eastAsia="Times New Roman" w:hAnsi="Arial" w:cs="Arial"/>
          <w:u w:val="single"/>
          <w:lang w:eastAsia="pl-PL"/>
        </w:rPr>
      </w:pPr>
      <w:r w:rsidRPr="00DC0447">
        <w:rPr>
          <w:rFonts w:ascii="Arial" w:eastAsia="Times New Roman" w:hAnsi="Arial" w:cs="Arial"/>
          <w:u w:val="single"/>
          <w:lang w:eastAsia="pl-PL"/>
        </w:rPr>
        <w:t>Dotyczy Pakietu Nr 27 poz.1.,2</w:t>
      </w:r>
    </w:p>
    <w:p w:rsidR="005B0433" w:rsidRDefault="005B0433" w:rsidP="005B0433">
      <w:pPr>
        <w:spacing w:after="0" w:line="240" w:lineRule="auto"/>
        <w:ind w:left="720"/>
        <w:rPr>
          <w:rFonts w:ascii="Arial" w:eastAsia="Times New Roman" w:hAnsi="Arial" w:cs="Arial"/>
          <w:bCs/>
          <w:color w:val="000000"/>
          <w:lang w:eastAsia="pl-PL"/>
        </w:rPr>
      </w:pPr>
      <w:r w:rsidRPr="005B0433">
        <w:rPr>
          <w:rFonts w:ascii="Arial" w:eastAsia="Times New Roman" w:hAnsi="Arial" w:cs="Arial"/>
          <w:bCs/>
          <w:color w:val="000000"/>
          <w:lang w:eastAsia="pl-PL"/>
        </w:rPr>
        <w:t xml:space="preserve">Czy Zamawiający wymaga aby  </w:t>
      </w:r>
      <w:proofErr w:type="spellStart"/>
      <w:r w:rsidRPr="005B0433">
        <w:rPr>
          <w:rFonts w:ascii="Arial" w:eastAsia="Times New Roman" w:hAnsi="Arial" w:cs="Arial"/>
          <w:bCs/>
          <w:color w:val="000000"/>
          <w:lang w:eastAsia="pl-PL"/>
        </w:rPr>
        <w:t>Cefuroksym</w:t>
      </w:r>
      <w:proofErr w:type="spellEnd"/>
      <w:r w:rsidRPr="005B0433">
        <w:rPr>
          <w:rFonts w:ascii="Arial" w:eastAsia="Times New Roman" w:hAnsi="Arial" w:cs="Arial"/>
          <w:bCs/>
          <w:color w:val="000000"/>
          <w:lang w:eastAsia="pl-PL"/>
        </w:rPr>
        <w:t xml:space="preserve"> w pakiecie 27 pozycja 1, 2 posiadał wszystkie drogi podania domięśniowo, dożylnie i do infuzji zgodnie z </w:t>
      </w:r>
      <w:proofErr w:type="spellStart"/>
      <w:r w:rsidRPr="005B0433">
        <w:rPr>
          <w:rFonts w:ascii="Arial" w:eastAsia="Times New Roman" w:hAnsi="Arial" w:cs="Arial"/>
          <w:bCs/>
          <w:color w:val="000000"/>
          <w:lang w:eastAsia="pl-PL"/>
        </w:rPr>
        <w:t>chpl</w:t>
      </w:r>
      <w:proofErr w:type="spellEnd"/>
      <w:r w:rsidRPr="005B0433">
        <w:rPr>
          <w:rFonts w:ascii="Arial" w:eastAsia="Times New Roman" w:hAnsi="Arial" w:cs="Arial"/>
          <w:bCs/>
          <w:color w:val="000000"/>
          <w:lang w:eastAsia="pl-PL"/>
        </w:rPr>
        <w:t xml:space="preserve"> produktu?</w:t>
      </w:r>
    </w:p>
    <w:p w:rsidR="00CB6E76" w:rsidRPr="00CB6E76" w:rsidRDefault="00CB6E76" w:rsidP="005B0433">
      <w:pPr>
        <w:spacing w:after="0" w:line="240" w:lineRule="auto"/>
        <w:ind w:left="720"/>
        <w:rPr>
          <w:rFonts w:ascii="Arial" w:eastAsia="Times New Roman" w:hAnsi="Arial" w:cs="Arial"/>
          <w:b/>
          <w:bCs/>
          <w:color w:val="000000"/>
          <w:lang w:eastAsia="pl-PL"/>
        </w:rPr>
      </w:pPr>
      <w:r w:rsidRPr="00CB6E76">
        <w:rPr>
          <w:rFonts w:ascii="Arial" w:eastAsia="Times New Roman" w:hAnsi="Arial" w:cs="Arial"/>
          <w:b/>
          <w:bCs/>
          <w:color w:val="000000"/>
          <w:lang w:eastAsia="pl-PL"/>
        </w:rPr>
        <w:t>TAK.</w:t>
      </w:r>
    </w:p>
    <w:p w:rsidR="005B0433" w:rsidRPr="00DC0447" w:rsidRDefault="005B0433" w:rsidP="00AA7416">
      <w:pPr>
        <w:pStyle w:val="Akapitzlist"/>
        <w:numPr>
          <w:ilvl w:val="0"/>
          <w:numId w:val="7"/>
        </w:numPr>
        <w:spacing w:after="0" w:line="252" w:lineRule="auto"/>
        <w:jc w:val="both"/>
        <w:rPr>
          <w:rFonts w:ascii="Arial" w:eastAsia="Times New Roman" w:hAnsi="Arial" w:cs="Arial"/>
          <w:u w:val="single"/>
          <w:lang w:eastAsia="pl-PL"/>
        </w:rPr>
      </w:pPr>
      <w:r w:rsidRPr="00DC0447">
        <w:rPr>
          <w:rFonts w:ascii="Arial" w:eastAsia="Times New Roman" w:hAnsi="Arial" w:cs="Arial"/>
          <w:u w:val="single"/>
          <w:lang w:eastAsia="pl-PL"/>
        </w:rPr>
        <w:t>Dotyczy Pakietu Nr 21</w:t>
      </w:r>
    </w:p>
    <w:p w:rsidR="005B0433" w:rsidRDefault="005B0433" w:rsidP="005B0433">
      <w:pPr>
        <w:pStyle w:val="Akapitzlist"/>
        <w:spacing w:before="120" w:after="120" w:line="240" w:lineRule="auto"/>
        <w:jc w:val="both"/>
        <w:rPr>
          <w:rFonts w:ascii="Arial" w:eastAsia="Times New Roman" w:hAnsi="Arial" w:cs="Arial"/>
          <w:bCs/>
          <w:color w:val="000000"/>
          <w:lang w:eastAsia="pl-PL"/>
        </w:rPr>
      </w:pPr>
      <w:r w:rsidRPr="005B0433">
        <w:rPr>
          <w:rFonts w:ascii="Arial" w:eastAsia="Times New Roman" w:hAnsi="Arial" w:cs="Arial"/>
          <w:bCs/>
          <w:color w:val="000000"/>
          <w:lang w:eastAsia="pl-PL"/>
        </w:rPr>
        <w:t xml:space="preserve">Czy Zamawiający wymaga aby  </w:t>
      </w:r>
      <w:proofErr w:type="spellStart"/>
      <w:r w:rsidRPr="005B0433">
        <w:rPr>
          <w:rFonts w:ascii="Arial" w:eastAsia="Times New Roman" w:hAnsi="Arial" w:cs="Arial"/>
          <w:bCs/>
          <w:color w:val="000000"/>
          <w:lang w:eastAsia="pl-PL"/>
        </w:rPr>
        <w:t>Ciprofloksacyna</w:t>
      </w:r>
      <w:proofErr w:type="spellEnd"/>
      <w:r w:rsidRPr="005B0433">
        <w:rPr>
          <w:rFonts w:ascii="Arial" w:eastAsia="Times New Roman" w:hAnsi="Arial" w:cs="Arial"/>
          <w:bCs/>
          <w:color w:val="000000"/>
          <w:lang w:eastAsia="pl-PL"/>
        </w:rPr>
        <w:t xml:space="preserve"> w pakiecie 21 była w postaci </w:t>
      </w:r>
      <w:proofErr w:type="spellStart"/>
      <w:r w:rsidRPr="005B0433">
        <w:rPr>
          <w:rFonts w:ascii="Arial" w:eastAsia="Times New Roman" w:hAnsi="Arial" w:cs="Arial"/>
          <w:bCs/>
          <w:color w:val="000000"/>
          <w:lang w:eastAsia="pl-PL"/>
        </w:rPr>
        <w:t>monowodzianu</w:t>
      </w:r>
      <w:proofErr w:type="spellEnd"/>
      <w:r w:rsidRPr="005B0433">
        <w:rPr>
          <w:rFonts w:ascii="Arial" w:eastAsia="Times New Roman" w:hAnsi="Arial" w:cs="Arial"/>
          <w:bCs/>
          <w:color w:val="000000"/>
          <w:lang w:eastAsia="pl-PL"/>
        </w:rPr>
        <w:t xml:space="preserve">? </w:t>
      </w:r>
    </w:p>
    <w:p w:rsidR="00CB6E76" w:rsidRPr="00CB6E76" w:rsidRDefault="00CB6E76" w:rsidP="00CB6E76">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Zamawiający dopuszcza.</w:t>
      </w:r>
    </w:p>
    <w:p w:rsidR="005B0433" w:rsidRPr="00DC0447" w:rsidRDefault="005B0433" w:rsidP="00AA7416">
      <w:pPr>
        <w:pStyle w:val="Akapitzlist"/>
        <w:numPr>
          <w:ilvl w:val="0"/>
          <w:numId w:val="7"/>
        </w:numPr>
        <w:spacing w:after="0" w:line="252" w:lineRule="auto"/>
        <w:jc w:val="both"/>
        <w:rPr>
          <w:rFonts w:ascii="Arial" w:eastAsia="Times New Roman" w:hAnsi="Arial" w:cs="Arial"/>
          <w:u w:val="single"/>
          <w:lang w:eastAsia="pl-PL"/>
        </w:rPr>
      </w:pPr>
      <w:r w:rsidRPr="00DC0447">
        <w:rPr>
          <w:rFonts w:ascii="Arial" w:eastAsia="Times New Roman" w:hAnsi="Arial" w:cs="Arial"/>
          <w:u w:val="single"/>
          <w:lang w:eastAsia="pl-PL"/>
        </w:rPr>
        <w:t>Dotyczy pakietu Nr 3</w:t>
      </w:r>
    </w:p>
    <w:p w:rsidR="005B0433" w:rsidRPr="005B0433" w:rsidRDefault="005B0433" w:rsidP="005B0433">
      <w:pPr>
        <w:pStyle w:val="Akapitzlist"/>
        <w:spacing w:before="120" w:after="120" w:line="240" w:lineRule="auto"/>
        <w:jc w:val="both"/>
        <w:rPr>
          <w:rFonts w:ascii="Arial" w:eastAsia="Times New Roman" w:hAnsi="Arial" w:cs="Arial"/>
          <w:bCs/>
          <w:color w:val="000000"/>
          <w:lang w:eastAsia="pl-PL"/>
        </w:rPr>
      </w:pPr>
      <w:r w:rsidRPr="005B0433">
        <w:rPr>
          <w:rFonts w:ascii="Arial" w:eastAsia="Times New Roman" w:hAnsi="Arial" w:cs="Arial"/>
          <w:lang w:eastAsia="pl-PL"/>
        </w:rPr>
        <w:t xml:space="preserve">Czy zamawiający wymaga aby </w:t>
      </w:r>
      <w:proofErr w:type="spellStart"/>
      <w:r w:rsidRPr="005B0433">
        <w:rPr>
          <w:rFonts w:ascii="Arial" w:eastAsia="Times New Roman" w:hAnsi="Arial" w:cs="Arial"/>
          <w:lang w:eastAsia="pl-PL"/>
        </w:rPr>
        <w:t>Midazolam</w:t>
      </w:r>
      <w:proofErr w:type="spellEnd"/>
      <w:r w:rsidRPr="005B0433">
        <w:rPr>
          <w:rFonts w:ascii="Arial" w:eastAsia="Times New Roman" w:hAnsi="Arial" w:cs="Arial"/>
          <w:lang w:eastAsia="pl-PL"/>
        </w:rPr>
        <w:t xml:space="preserve"> w pakiecie 3 pozycja 1, 2, 3 posiadał w swoim składzie </w:t>
      </w:r>
      <w:proofErr w:type="spellStart"/>
      <w:r w:rsidRPr="005B0433">
        <w:rPr>
          <w:rFonts w:ascii="Arial" w:eastAsia="Times New Roman" w:hAnsi="Arial" w:cs="Arial"/>
          <w:lang w:eastAsia="pl-PL"/>
        </w:rPr>
        <w:t>edetynian</w:t>
      </w:r>
      <w:proofErr w:type="spellEnd"/>
      <w:r w:rsidRPr="005B0433">
        <w:rPr>
          <w:rFonts w:ascii="Arial" w:eastAsia="Times New Roman" w:hAnsi="Arial" w:cs="Arial"/>
          <w:lang w:eastAsia="pl-PL"/>
        </w:rPr>
        <w:t xml:space="preserve"> sodu, który zapobiega powstawaniu niewielkich ilości osadów spowodowanych wytrącaniem się produktów interakcji szkła z płynem ampułkowym, co wpływa na stabilność i jakość </w:t>
      </w:r>
      <w:proofErr w:type="spellStart"/>
      <w:r w:rsidRPr="005B0433">
        <w:rPr>
          <w:rFonts w:ascii="Arial" w:eastAsia="Times New Roman" w:hAnsi="Arial" w:cs="Arial"/>
          <w:lang w:eastAsia="pl-PL"/>
        </w:rPr>
        <w:t>midazolamu</w:t>
      </w:r>
      <w:proofErr w:type="spellEnd"/>
      <w:r w:rsidRPr="005B0433">
        <w:rPr>
          <w:rFonts w:ascii="Arial" w:eastAsia="Times New Roman" w:hAnsi="Arial" w:cs="Arial"/>
          <w:lang w:eastAsia="pl-PL"/>
        </w:rPr>
        <w:t>?</w:t>
      </w:r>
    </w:p>
    <w:p w:rsidR="005B0433" w:rsidRPr="00CB6E76" w:rsidRDefault="00CB6E76" w:rsidP="005B0433">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TAK</w:t>
      </w:r>
    </w:p>
    <w:p w:rsidR="005B0433" w:rsidRPr="00DC0447" w:rsidRDefault="005B0433" w:rsidP="00AA7416">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color w:val="000000" w:themeColor="text1"/>
          <w:lang w:eastAsia="pl-PL"/>
        </w:rPr>
        <w:t>Czy Zamawiający wymaga, aby kapilara zasysająca znajdowała się na szczycie paska testowego co ogranicza kontakt krwi z aparatem i nie wpływa na zanieczyszczenie aparatu co za tym idzie nie wpływa na wiarygodność wyników jak również na higienę i bezpieczeństwo pracy personelu ?</w:t>
      </w:r>
    </w:p>
    <w:p w:rsidR="002C1737" w:rsidRPr="00CB6E76" w:rsidRDefault="002C1737" w:rsidP="002C1737">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Zamawiający dopuszcza.</w:t>
      </w:r>
    </w:p>
    <w:p w:rsidR="00DF00B0" w:rsidRPr="00DF00B0" w:rsidRDefault="00DF00B0" w:rsidP="00DF00B0">
      <w:pPr>
        <w:pStyle w:val="Akapitzlist"/>
        <w:numPr>
          <w:ilvl w:val="0"/>
          <w:numId w:val="7"/>
        </w:numPr>
        <w:spacing w:after="0" w:line="252" w:lineRule="auto"/>
        <w:jc w:val="both"/>
        <w:rPr>
          <w:rFonts w:ascii="Arial" w:eastAsia="Times New Roman" w:hAnsi="Arial" w:cs="Arial"/>
          <w:szCs w:val="24"/>
          <w:lang w:eastAsia="pl-PL"/>
        </w:rPr>
      </w:pPr>
      <w:r w:rsidRPr="00DF00B0">
        <w:rPr>
          <w:rFonts w:ascii="Arial" w:eastAsia="Times New Roman" w:hAnsi="Arial" w:cs="Arial"/>
          <w:szCs w:val="24"/>
          <w:lang w:eastAsia="pl-PL"/>
        </w:rPr>
        <w:t>Dotyczy pakietu Nr 17</w:t>
      </w:r>
    </w:p>
    <w:p w:rsid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Czy szpital wymaga paski testowe podlegające refundacji ze środków publicznych w rozumieniu Ustawy z dnia 12  maja 2011 o refundacji leków, środków spożywczych specjalnego przeznaczenia żywieniowego oraz wyrobów medycznych?</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 xml:space="preserve">Czy Szpital wymaga </w:t>
      </w:r>
      <w:proofErr w:type="spellStart"/>
      <w:r w:rsidRPr="00DF00B0">
        <w:rPr>
          <w:rFonts w:ascii="Arial" w:eastAsia="Times New Roman" w:hAnsi="Arial" w:cs="Arial"/>
          <w:lang w:eastAsia="pl-PL"/>
        </w:rPr>
        <w:t>glukometrów</w:t>
      </w:r>
      <w:proofErr w:type="spellEnd"/>
      <w:r w:rsidRPr="00DF00B0">
        <w:rPr>
          <w:rFonts w:ascii="Arial" w:eastAsia="Times New Roman" w:hAnsi="Arial" w:cs="Arial"/>
          <w:lang w:eastAsia="pl-PL"/>
        </w:rPr>
        <w:t xml:space="preserve"> i pasków testowych z pełnym zakresem spełniania normy opublikowanej w Dzienniku Urzędowym Unii Europejskiej w dniu 13.05.16 jako normy zharmonizowanej EN ISO 15197:2015 w tym precyzji i dokładności oraz braku interferencji z substancjami </w:t>
      </w:r>
      <w:proofErr w:type="spellStart"/>
      <w:r w:rsidRPr="00DF00B0">
        <w:rPr>
          <w:rFonts w:ascii="Arial" w:eastAsia="Times New Roman" w:hAnsi="Arial" w:cs="Arial"/>
          <w:lang w:eastAsia="pl-PL"/>
        </w:rPr>
        <w:t>egzo</w:t>
      </w:r>
      <w:proofErr w:type="spellEnd"/>
      <w:r w:rsidRPr="00DF00B0">
        <w:rPr>
          <w:rFonts w:ascii="Arial" w:eastAsia="Times New Roman" w:hAnsi="Arial" w:cs="Arial"/>
          <w:lang w:eastAsia="pl-PL"/>
        </w:rPr>
        <w:t xml:space="preserve"> i endogennymi wymaganymi zgodnie z normą EN ISO 15197:2015 obowiązującą od 01.07.2017 r. ?</w:t>
      </w:r>
    </w:p>
    <w:p w:rsidR="00DF00B0" w:rsidRPr="002C1737" w:rsidRDefault="002C1737" w:rsidP="00DF00B0">
      <w:pPr>
        <w:pStyle w:val="Akapitzlist"/>
        <w:spacing w:after="0" w:line="240" w:lineRule="auto"/>
        <w:rPr>
          <w:rFonts w:ascii="Arial" w:eastAsia="Times New Roman" w:hAnsi="Arial" w:cs="Arial"/>
          <w:b/>
          <w:lang w:eastAsia="pl-PL"/>
        </w:rPr>
      </w:pPr>
      <w:r w:rsidRPr="002C1737">
        <w:rPr>
          <w:rFonts w:ascii="Arial" w:eastAsia="Times New Roman" w:hAnsi="Arial" w:cs="Arial"/>
          <w:b/>
          <w:lang w:eastAsia="pl-PL"/>
        </w:rPr>
        <w:t xml:space="preserve">Zamawiający oczekuje pasków i </w:t>
      </w:r>
      <w:proofErr w:type="spellStart"/>
      <w:r w:rsidRPr="002C1737">
        <w:rPr>
          <w:rFonts w:ascii="Arial" w:eastAsia="Times New Roman" w:hAnsi="Arial" w:cs="Arial"/>
          <w:b/>
          <w:lang w:eastAsia="pl-PL"/>
        </w:rPr>
        <w:t>glukometrów</w:t>
      </w:r>
      <w:proofErr w:type="spellEnd"/>
      <w:r w:rsidRPr="002C1737">
        <w:rPr>
          <w:rFonts w:ascii="Arial" w:eastAsia="Times New Roman" w:hAnsi="Arial" w:cs="Arial"/>
          <w:b/>
          <w:lang w:eastAsia="pl-PL"/>
        </w:rPr>
        <w:t xml:space="preserve"> spełniających normę </w:t>
      </w:r>
      <w:r w:rsidRPr="002C1737">
        <w:rPr>
          <w:rFonts w:ascii="Arial" w:eastAsia="Times New Roman" w:hAnsi="Arial" w:cs="Arial"/>
          <w:b/>
          <w:lang w:eastAsia="pl-PL"/>
        </w:rPr>
        <w:t>EN ISO 15197:2015</w:t>
      </w:r>
      <w:r w:rsidRPr="002C1737">
        <w:rPr>
          <w:rFonts w:ascii="Arial" w:eastAsia="Times New Roman" w:hAnsi="Arial" w:cs="Arial"/>
          <w:b/>
          <w:lang w:eastAsia="pl-PL"/>
        </w:rPr>
        <w:t xml:space="preserve"> zgodnie z wymogami Polskiego Towarzystwa Diabetologicznego.</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bCs/>
          <w:iCs/>
          <w:lang w:eastAsia="pl-PL"/>
        </w:rPr>
        <w:t xml:space="preserve">Mają na uwadze fakt iż Szpitale jako jednostki zaufania publicznego kierują się wyborem najlepszych , certyfikowanych rozwiązań będących na rynku. Czy Zamawiający wymaga </w:t>
      </w:r>
      <w:r w:rsidRPr="00DF00B0">
        <w:rPr>
          <w:rFonts w:ascii="Arial" w:eastAsia="Times New Roman" w:hAnsi="Arial" w:cs="Arial"/>
          <w:lang w:eastAsia="pl-PL"/>
        </w:rPr>
        <w:t xml:space="preserve">w/w postępowaniu w specyfikacji w rzeczonych pozycjach opisujących paski i </w:t>
      </w:r>
      <w:proofErr w:type="spellStart"/>
      <w:r w:rsidRPr="00DF00B0">
        <w:rPr>
          <w:rFonts w:ascii="Arial" w:eastAsia="Times New Roman" w:hAnsi="Arial" w:cs="Arial"/>
          <w:lang w:eastAsia="pl-PL"/>
        </w:rPr>
        <w:t>glukometry</w:t>
      </w:r>
      <w:proofErr w:type="spellEnd"/>
      <w:r w:rsidRPr="00DF00B0">
        <w:rPr>
          <w:rFonts w:ascii="Arial" w:eastAsia="Times New Roman" w:hAnsi="Arial" w:cs="Arial"/>
          <w:lang w:eastAsia="pl-PL"/>
        </w:rPr>
        <w:t xml:space="preserve"> dostarczenia</w:t>
      </w:r>
      <w:r w:rsidRPr="00DF00B0">
        <w:rPr>
          <w:rFonts w:ascii="Arial" w:eastAsia="Times New Roman" w:hAnsi="Arial" w:cs="Arial"/>
          <w:bCs/>
          <w:iCs/>
          <w:lang w:eastAsia="pl-PL"/>
        </w:rPr>
        <w:t xml:space="preserve"> CERTYFIKATU EN ISO 15197: 2015 w oryginale poświadczonym przez jednostkę notyfikującą wpisaną na listę</w:t>
      </w:r>
      <w:r w:rsidRPr="00DF00B0">
        <w:rPr>
          <w:rFonts w:ascii="Arial" w:eastAsia="Times New Roman" w:hAnsi="Arial" w:cs="Arial"/>
          <w:lang w:eastAsia="pl-PL"/>
        </w:rPr>
        <w:t xml:space="preserve"> bazy NANDO ( lista jednostek upoważnionych do wystawiania certyfikatu zgodności wyrobów z regulacjami Unii Europejskiej ), a </w:t>
      </w:r>
      <w:r w:rsidRPr="00DF00B0">
        <w:rPr>
          <w:rFonts w:ascii="Arial" w:eastAsia="Times New Roman" w:hAnsi="Arial" w:cs="Arial"/>
          <w:bCs/>
          <w:iCs/>
          <w:lang w:eastAsia="pl-PL"/>
        </w:rPr>
        <w:t xml:space="preserve">nie w oświadczeniu dla proponowanych pasków testowych i </w:t>
      </w:r>
      <w:proofErr w:type="spellStart"/>
      <w:r w:rsidRPr="00DF00B0">
        <w:rPr>
          <w:rFonts w:ascii="Arial" w:eastAsia="Times New Roman" w:hAnsi="Arial" w:cs="Arial"/>
          <w:bCs/>
          <w:iCs/>
          <w:lang w:eastAsia="pl-PL"/>
        </w:rPr>
        <w:t>glukometrów</w:t>
      </w:r>
      <w:proofErr w:type="spellEnd"/>
      <w:r w:rsidRPr="00DF00B0">
        <w:rPr>
          <w:rFonts w:ascii="Arial" w:eastAsia="Times New Roman" w:hAnsi="Arial" w:cs="Arial"/>
          <w:bCs/>
          <w:iCs/>
          <w:lang w:eastAsia="pl-PL"/>
        </w:rPr>
        <w:t xml:space="preserve"> i płynów kontrolnych. Oraz wymaga dokumentu potwierdzającego posiadanie i spełnianie w całości (czyli w parametrach precyzji i dokładności normy EN ISO 15197: 2015 w oryginale nie w oświadczeniu dla proponowanych pasków testowych i </w:t>
      </w:r>
      <w:proofErr w:type="spellStart"/>
      <w:r w:rsidRPr="00DF00B0">
        <w:rPr>
          <w:rFonts w:ascii="Arial" w:eastAsia="Times New Roman" w:hAnsi="Arial" w:cs="Arial"/>
          <w:bCs/>
          <w:iCs/>
          <w:lang w:eastAsia="pl-PL"/>
        </w:rPr>
        <w:t>glukometrów</w:t>
      </w:r>
      <w:proofErr w:type="spellEnd"/>
      <w:r w:rsidRPr="00DF00B0">
        <w:rPr>
          <w:rFonts w:ascii="Arial" w:eastAsia="Times New Roman" w:hAnsi="Arial" w:cs="Arial"/>
          <w:bCs/>
          <w:iCs/>
          <w:lang w:eastAsia="pl-PL"/>
        </w:rPr>
        <w:t xml:space="preserve"> i płynów kontrolnych?</w:t>
      </w:r>
    </w:p>
    <w:p w:rsidR="002C1737" w:rsidRPr="002C1737" w:rsidRDefault="002C1737" w:rsidP="002C1737">
      <w:pPr>
        <w:pStyle w:val="Akapitzlist"/>
        <w:spacing w:after="0" w:line="240" w:lineRule="auto"/>
        <w:rPr>
          <w:rFonts w:ascii="Arial" w:eastAsia="Times New Roman" w:hAnsi="Arial" w:cs="Arial"/>
          <w:b/>
          <w:lang w:eastAsia="pl-PL"/>
        </w:rPr>
      </w:pPr>
      <w:r w:rsidRPr="002C1737">
        <w:rPr>
          <w:rFonts w:ascii="Arial" w:eastAsia="Times New Roman" w:hAnsi="Arial" w:cs="Arial"/>
          <w:b/>
          <w:lang w:eastAsia="pl-PL"/>
        </w:rPr>
        <w:t xml:space="preserve">Zamawiający oczekuje pasków i </w:t>
      </w:r>
      <w:proofErr w:type="spellStart"/>
      <w:r w:rsidRPr="002C1737">
        <w:rPr>
          <w:rFonts w:ascii="Arial" w:eastAsia="Times New Roman" w:hAnsi="Arial" w:cs="Arial"/>
          <w:b/>
          <w:lang w:eastAsia="pl-PL"/>
        </w:rPr>
        <w:t>glukometrów</w:t>
      </w:r>
      <w:proofErr w:type="spellEnd"/>
      <w:r w:rsidRPr="002C1737">
        <w:rPr>
          <w:rFonts w:ascii="Arial" w:eastAsia="Times New Roman" w:hAnsi="Arial" w:cs="Arial"/>
          <w:b/>
          <w:lang w:eastAsia="pl-PL"/>
        </w:rPr>
        <w:t xml:space="preserve"> spełniających normę EN ISO 15197:2015 zgodnie z wymogami Polskiego Towarzystwa Diabetologicznego.</w:t>
      </w:r>
    </w:p>
    <w:p w:rsidR="005B0433" w:rsidRPr="00DF00B0" w:rsidRDefault="005B0433" w:rsidP="00DF00B0">
      <w:pPr>
        <w:pStyle w:val="Akapitzlist"/>
        <w:spacing w:after="0" w:line="252" w:lineRule="auto"/>
        <w:jc w:val="both"/>
        <w:rPr>
          <w:rFonts w:ascii="Arial" w:eastAsia="Times New Roman" w:hAnsi="Arial" w:cs="Arial"/>
          <w:szCs w:val="24"/>
          <w:lang w:eastAsia="pl-PL"/>
        </w:rPr>
      </w:pP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lastRenderedPageBreak/>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 xml:space="preserve">Czy Zamawiający wymaga </w:t>
      </w:r>
      <w:proofErr w:type="spellStart"/>
      <w:r w:rsidRPr="00DF00B0">
        <w:rPr>
          <w:rFonts w:ascii="Arial" w:eastAsia="Times New Roman" w:hAnsi="Arial" w:cs="Arial"/>
          <w:lang w:eastAsia="pl-PL"/>
        </w:rPr>
        <w:t>glukometru</w:t>
      </w:r>
      <w:proofErr w:type="spellEnd"/>
      <w:r w:rsidRPr="00DF00B0">
        <w:rPr>
          <w:rFonts w:ascii="Arial" w:eastAsia="Times New Roman" w:hAnsi="Arial" w:cs="Arial"/>
          <w:lang w:eastAsia="pl-PL"/>
        </w:rPr>
        <w:t>, pasków testowych i płynów kontrolnych certyfikowanych przez jednostkę , która jest uprawniona do certyfikacji wyrobów podlegających prawu europejskiemu ?</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Czy Szpital akceptuje certyfikat wydany przez Jednostkę nie posiadającą akredytacji?</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F00B0" w:rsidRDefault="00DF00B0" w:rsidP="00DF00B0">
      <w:pPr>
        <w:pStyle w:val="Akapitzlist"/>
        <w:numPr>
          <w:ilvl w:val="0"/>
          <w:numId w:val="7"/>
        </w:numPr>
        <w:spacing w:after="0" w:line="252" w:lineRule="auto"/>
        <w:jc w:val="both"/>
        <w:rPr>
          <w:rFonts w:ascii="Arial" w:eastAsia="Times New Roman" w:hAnsi="Arial" w:cs="Arial"/>
          <w:szCs w:val="24"/>
          <w:lang w:eastAsia="pl-PL"/>
        </w:rPr>
      </w:pPr>
      <w:r w:rsidRPr="00DF00B0">
        <w:rPr>
          <w:rFonts w:ascii="Arial" w:eastAsia="Times New Roman" w:hAnsi="Arial" w:cs="Arial"/>
          <w:szCs w:val="24"/>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Czy Zamawiający dopuści paski testowe, które nie są dystrybuowane za pośrednictwem hurtowni farmaceutycznych, zatem nie ma gwarancji że będą one transportowane do szpitala w kontrolowanych warunkach w odpowiedniej temperaturze i wilgotności, co może się negatywnie przełożyć na dokładność pomiarów przy późniejszym zastosowaniu tych pasków?</w:t>
      </w:r>
    </w:p>
    <w:p w:rsidR="00DF00B0" w:rsidRPr="002C1737" w:rsidRDefault="002C1737" w:rsidP="00DF00B0">
      <w:pPr>
        <w:pStyle w:val="Akapitzlist"/>
        <w:spacing w:after="0" w:line="252" w:lineRule="auto"/>
        <w:jc w:val="both"/>
        <w:rPr>
          <w:rFonts w:ascii="Arial" w:eastAsia="Times New Roman" w:hAnsi="Arial" w:cs="Arial"/>
          <w:b/>
          <w:szCs w:val="24"/>
          <w:lang w:eastAsia="pl-PL"/>
        </w:rPr>
      </w:pPr>
      <w:r w:rsidRPr="002C1737">
        <w:rPr>
          <w:rFonts w:ascii="Arial" w:eastAsia="Times New Roman" w:hAnsi="Arial" w:cs="Arial"/>
          <w:b/>
          <w:szCs w:val="24"/>
          <w:lang w:eastAsia="pl-PL"/>
        </w:rPr>
        <w:t>Zamawiający nie dopuszcza.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color w:val="000000" w:themeColor="text1"/>
          <w:lang w:eastAsia="pl-PL"/>
        </w:rPr>
      </w:pPr>
      <w:r w:rsidRPr="00DF00B0">
        <w:rPr>
          <w:rFonts w:ascii="Arial" w:eastAsia="Times New Roman" w:hAnsi="Arial" w:cs="Arial"/>
          <w:lang w:eastAsia="pl-PL"/>
        </w:rPr>
        <w:t>Czy Zamawiający wymaga, aby paski testowe, miały zakres temperatury przechowywania pasków wynoszący od minimum 2 do minimum 32°C potwierdzone w instrukcji obsługi ?</w:t>
      </w:r>
    </w:p>
    <w:p w:rsidR="002C1737" w:rsidRPr="001A0112" w:rsidRDefault="002C1737" w:rsidP="002C1737">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 xml:space="preserve">Czy Zamawiający wymaga systemu z detekcją zbyt małej próbki krwi do pomiaru komunikowanego za pomocą sygnału dźwiękowego oraz komunikatu na ekranie </w:t>
      </w:r>
      <w:proofErr w:type="spellStart"/>
      <w:r w:rsidRPr="00DF00B0">
        <w:rPr>
          <w:rFonts w:ascii="Arial" w:eastAsia="Times New Roman" w:hAnsi="Arial" w:cs="Arial"/>
          <w:lang w:eastAsia="pl-PL"/>
        </w:rPr>
        <w:t>glukometru</w:t>
      </w:r>
      <w:proofErr w:type="spellEnd"/>
      <w:r w:rsidRPr="00DF00B0">
        <w:rPr>
          <w:rFonts w:ascii="Arial" w:eastAsia="Times New Roman" w:hAnsi="Arial" w:cs="Arial"/>
          <w:lang w:eastAsia="pl-PL"/>
        </w:rPr>
        <w:t xml:space="preserve"> ?</w:t>
      </w:r>
    </w:p>
    <w:p w:rsidR="002C1737" w:rsidRPr="002C1737" w:rsidRDefault="002C1737" w:rsidP="00DF00B0">
      <w:pPr>
        <w:pStyle w:val="Akapitzlist"/>
        <w:spacing w:after="0" w:line="240" w:lineRule="auto"/>
        <w:rPr>
          <w:rFonts w:ascii="Arial" w:eastAsia="Times New Roman" w:hAnsi="Arial" w:cs="Arial"/>
          <w:b/>
          <w:lang w:eastAsia="pl-PL"/>
        </w:rPr>
      </w:pPr>
      <w:r w:rsidRPr="002C1737">
        <w:rPr>
          <w:rFonts w:ascii="Arial" w:eastAsia="Times New Roman" w:hAnsi="Arial" w:cs="Arial"/>
          <w:b/>
          <w:lang w:eastAsia="pl-PL"/>
        </w:rPr>
        <w:t>Zamawiający dopuszcza.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Czy Zamawiający dopuści zaoferowanie pasków testowych z enzymem interferującym z tlenem cząsteczkowym ?</w:t>
      </w:r>
    </w:p>
    <w:p w:rsidR="007D780F" w:rsidRPr="001A0112" w:rsidRDefault="007D780F" w:rsidP="007D780F">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F00B0" w:rsidRDefault="00DF00B0" w:rsidP="00DF00B0">
      <w:pPr>
        <w:pStyle w:val="Akapitzlist"/>
        <w:numPr>
          <w:ilvl w:val="0"/>
          <w:numId w:val="7"/>
        </w:numPr>
        <w:spacing w:after="0" w:line="252" w:lineRule="auto"/>
        <w:jc w:val="both"/>
        <w:rPr>
          <w:rFonts w:ascii="Arial" w:eastAsia="Times New Roman" w:hAnsi="Arial" w:cs="Arial"/>
          <w:szCs w:val="24"/>
          <w:lang w:eastAsia="pl-PL"/>
        </w:rPr>
      </w:pPr>
      <w:r w:rsidRPr="00DF00B0">
        <w:rPr>
          <w:rFonts w:ascii="Arial" w:eastAsia="Times New Roman" w:hAnsi="Arial" w:cs="Arial"/>
          <w:szCs w:val="24"/>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color w:val="000000" w:themeColor="text1"/>
          <w:lang w:eastAsia="pl-PL"/>
        </w:rPr>
        <w:t xml:space="preserve">Czy Zamawiający wyrazi zgodę na zaoferowanie w przetargu </w:t>
      </w:r>
      <w:proofErr w:type="spellStart"/>
      <w:r w:rsidRPr="00DF00B0">
        <w:rPr>
          <w:rFonts w:ascii="Arial" w:eastAsia="Times New Roman" w:hAnsi="Arial" w:cs="Arial"/>
          <w:color w:val="000000" w:themeColor="text1"/>
          <w:lang w:eastAsia="pl-PL"/>
        </w:rPr>
        <w:t>glukometru</w:t>
      </w:r>
      <w:proofErr w:type="spellEnd"/>
      <w:r w:rsidRPr="00DF00B0">
        <w:rPr>
          <w:rFonts w:ascii="Arial" w:eastAsia="Times New Roman" w:hAnsi="Arial" w:cs="Arial"/>
          <w:color w:val="000000" w:themeColor="text1"/>
          <w:lang w:eastAsia="pl-PL"/>
        </w:rPr>
        <w:t xml:space="preserve">, którego zakres pomiaru wynosi 20-600 mg/dl  (z medycznego punktu widzenia oraz zgodnie z obowiązującymi standardami postępowania w stanach hipoglikemicznych zakres pomiaru 20-600 mg/dl jest wystarczający do prowadzenia prawidłowej kontroli glikemii w zakresie przewidzianym dla sprzętu jakim jest </w:t>
      </w:r>
      <w:proofErr w:type="spellStart"/>
      <w:r w:rsidRPr="00DF00B0">
        <w:rPr>
          <w:rFonts w:ascii="Arial" w:eastAsia="Times New Roman" w:hAnsi="Arial" w:cs="Arial"/>
          <w:color w:val="000000" w:themeColor="text1"/>
          <w:lang w:eastAsia="pl-PL"/>
        </w:rPr>
        <w:t>glukometr</w:t>
      </w:r>
      <w:proofErr w:type="spellEnd"/>
      <w:r w:rsidRPr="00DF00B0">
        <w:rPr>
          <w:rFonts w:ascii="Arial" w:eastAsia="Times New Roman" w:hAnsi="Arial" w:cs="Arial"/>
          <w:color w:val="000000" w:themeColor="text1"/>
          <w:lang w:eastAsia="pl-PL"/>
        </w:rPr>
        <w:t>). Dopuszczenie pozwoli nam na złożenie konkurencyjnej oferty.</w:t>
      </w:r>
    </w:p>
    <w:p w:rsidR="007D780F" w:rsidRPr="002C1737" w:rsidRDefault="007D780F" w:rsidP="007D780F">
      <w:pPr>
        <w:pStyle w:val="Akapitzlist"/>
        <w:spacing w:after="0" w:line="240" w:lineRule="auto"/>
        <w:rPr>
          <w:rFonts w:ascii="Arial" w:eastAsia="Times New Roman" w:hAnsi="Arial" w:cs="Arial"/>
          <w:b/>
          <w:lang w:eastAsia="pl-PL"/>
        </w:rPr>
      </w:pPr>
      <w:r w:rsidRPr="002C1737">
        <w:rPr>
          <w:rFonts w:ascii="Arial" w:eastAsia="Times New Roman" w:hAnsi="Arial" w:cs="Arial"/>
          <w:b/>
          <w:lang w:eastAsia="pl-PL"/>
        </w:rPr>
        <w:t>Zamawiający dopuszcza.</w:t>
      </w:r>
    </w:p>
    <w:p w:rsidR="00DF00B0" w:rsidRPr="00DC0447" w:rsidRDefault="00DF00B0" w:rsidP="00DF00B0">
      <w:pPr>
        <w:pStyle w:val="Akapitzlist"/>
        <w:numPr>
          <w:ilvl w:val="0"/>
          <w:numId w:val="7"/>
        </w:numPr>
        <w:spacing w:after="0" w:line="252" w:lineRule="auto"/>
        <w:jc w:val="both"/>
        <w:rPr>
          <w:rFonts w:ascii="Arial" w:eastAsia="Times New Roman" w:hAnsi="Arial" w:cs="Arial"/>
          <w:szCs w:val="24"/>
          <w:u w:val="single"/>
          <w:lang w:eastAsia="pl-PL"/>
        </w:rPr>
      </w:pPr>
      <w:r w:rsidRPr="00DC0447">
        <w:rPr>
          <w:rFonts w:ascii="Arial" w:eastAsia="Times New Roman" w:hAnsi="Arial" w:cs="Arial"/>
          <w:szCs w:val="24"/>
          <w:u w:val="single"/>
          <w:lang w:eastAsia="pl-PL"/>
        </w:rPr>
        <w:t>Dotyczy pakietu Nr 17</w:t>
      </w:r>
    </w:p>
    <w:p w:rsidR="00DF00B0" w:rsidRPr="00DF00B0" w:rsidRDefault="00DF00B0" w:rsidP="00DF00B0">
      <w:pPr>
        <w:pStyle w:val="Akapitzlist"/>
        <w:spacing w:after="0" w:line="240" w:lineRule="auto"/>
        <w:rPr>
          <w:rFonts w:ascii="Arial" w:eastAsia="Times New Roman" w:hAnsi="Arial" w:cs="Arial"/>
          <w:lang w:eastAsia="pl-PL"/>
        </w:rPr>
      </w:pPr>
      <w:r w:rsidRPr="00DF00B0">
        <w:rPr>
          <w:rFonts w:ascii="Arial" w:eastAsia="Times New Roman" w:hAnsi="Arial" w:cs="Arial"/>
          <w:lang w:eastAsia="pl-PL"/>
        </w:rPr>
        <w:t>Czy Zamawiający wymaga rodzaj próbki krwi do badania: świeża, pełna krew kapilarna uzyskana z opuszki palca i krew żylną ?</w:t>
      </w:r>
    </w:p>
    <w:p w:rsidR="007D780F" w:rsidRPr="001A0112" w:rsidRDefault="007D780F" w:rsidP="007D780F">
      <w:pPr>
        <w:pStyle w:val="Akapitzlist"/>
        <w:spacing w:after="0" w:line="252" w:lineRule="auto"/>
        <w:jc w:val="both"/>
        <w:rPr>
          <w:rFonts w:ascii="Arial" w:eastAsia="Times New Roman" w:hAnsi="Arial" w:cs="Arial"/>
          <w:b/>
          <w:szCs w:val="24"/>
          <w:lang w:eastAsia="pl-PL"/>
        </w:rPr>
      </w:pPr>
      <w:r w:rsidRPr="001A0112">
        <w:rPr>
          <w:rFonts w:ascii="Arial" w:eastAsia="Times New Roman" w:hAnsi="Arial" w:cs="Arial"/>
          <w:b/>
          <w:szCs w:val="24"/>
          <w:lang w:eastAsia="pl-PL"/>
        </w:rPr>
        <w:t>Zgodnie ze Specyfikacją Istotnych Warunków Zamówienia</w:t>
      </w:r>
    </w:p>
    <w:p w:rsidR="00DF00B0" w:rsidRPr="00DD7596" w:rsidRDefault="00DF00B0" w:rsidP="00DF00B0">
      <w:pPr>
        <w:pStyle w:val="Akapitzlist"/>
        <w:numPr>
          <w:ilvl w:val="0"/>
          <w:numId w:val="7"/>
        </w:numPr>
        <w:spacing w:after="0" w:line="252" w:lineRule="auto"/>
        <w:rPr>
          <w:rFonts w:ascii="Arial" w:eastAsia="Times New Roman" w:hAnsi="Arial" w:cs="Arial"/>
          <w:u w:val="single"/>
          <w:lang w:eastAsia="pl-PL"/>
        </w:rPr>
      </w:pPr>
      <w:r w:rsidRPr="00DD7596">
        <w:rPr>
          <w:rFonts w:ascii="Arial" w:eastAsia="Times New Roman" w:hAnsi="Arial" w:cs="Arial"/>
          <w:u w:val="single"/>
          <w:lang w:eastAsia="pl-PL"/>
        </w:rPr>
        <w:t>Dotyczy Pakietu Nr 5 poz.15</w:t>
      </w:r>
    </w:p>
    <w:p w:rsidR="00DF00B0" w:rsidRPr="00DF00B0" w:rsidRDefault="00DF00B0" w:rsidP="00DF00B0">
      <w:pPr>
        <w:pStyle w:val="Akapitzlist"/>
        <w:shd w:val="clear" w:color="auto" w:fill="FFFFFF"/>
        <w:spacing w:before="100" w:beforeAutospacing="1" w:after="100" w:afterAutospacing="1" w:line="240" w:lineRule="auto"/>
        <w:rPr>
          <w:rFonts w:ascii="Arial" w:eastAsia="SimSun" w:hAnsi="Arial" w:cs="Arial"/>
          <w:iCs/>
          <w:kern w:val="1"/>
          <w:lang w:eastAsia="hi-IN" w:bidi="hi-IN"/>
        </w:rPr>
      </w:pPr>
      <w:r w:rsidRPr="00DF00B0">
        <w:rPr>
          <w:rFonts w:ascii="Arial" w:eastAsia="SimSun" w:hAnsi="Arial" w:cs="Arial"/>
          <w:iCs/>
          <w:kern w:val="1"/>
          <w:lang w:eastAsia="hi-IN" w:bidi="hi-IN"/>
        </w:rPr>
        <w:t xml:space="preserve">Czy Zamawiający dopuści wycenę preparatu </w:t>
      </w:r>
      <w:proofErr w:type="spellStart"/>
      <w:r w:rsidRPr="00DF00B0">
        <w:rPr>
          <w:rFonts w:ascii="Arial" w:eastAsia="SimSun" w:hAnsi="Arial" w:cs="Arial"/>
          <w:iCs/>
          <w:kern w:val="1"/>
          <w:lang w:eastAsia="hi-IN" w:bidi="hi-IN"/>
        </w:rPr>
        <w:t>ProbioDr</w:t>
      </w:r>
      <w:proofErr w:type="spellEnd"/>
      <w:r w:rsidRPr="00DF00B0">
        <w:rPr>
          <w:rFonts w:ascii="Arial" w:eastAsia="SimSun" w:hAnsi="Arial" w:cs="Arial"/>
          <w:iCs/>
          <w:kern w:val="1"/>
          <w:lang w:eastAsia="hi-IN" w:bidi="hi-IN"/>
        </w:rPr>
        <w:t>. Pozwoli to na złożenie korzystniejszej oferty?</w:t>
      </w:r>
    </w:p>
    <w:p w:rsidR="00DF00B0" w:rsidRPr="00CB6E76" w:rsidRDefault="00CB6E76" w:rsidP="00DF00B0">
      <w:pPr>
        <w:pStyle w:val="Akapitzlist"/>
        <w:spacing w:after="0" w:line="252" w:lineRule="auto"/>
        <w:rPr>
          <w:rFonts w:ascii="Arial" w:eastAsia="Times New Roman" w:hAnsi="Arial" w:cs="Arial"/>
          <w:b/>
          <w:lang w:eastAsia="pl-PL"/>
        </w:rPr>
      </w:pPr>
      <w:r w:rsidRPr="00CB6E76">
        <w:rPr>
          <w:rFonts w:ascii="Arial" w:eastAsia="Times New Roman" w:hAnsi="Arial" w:cs="Arial"/>
          <w:b/>
          <w:lang w:eastAsia="pl-PL"/>
        </w:rPr>
        <w:t>Zamawiający dopuszcza.</w:t>
      </w:r>
    </w:p>
    <w:p w:rsidR="00DF00B0" w:rsidRDefault="00DF00B0" w:rsidP="00DF00B0">
      <w:pPr>
        <w:pStyle w:val="Akapitzlist"/>
        <w:numPr>
          <w:ilvl w:val="0"/>
          <w:numId w:val="7"/>
        </w:numPr>
        <w:shd w:val="clear" w:color="auto" w:fill="FFFFFF"/>
        <w:spacing w:before="100" w:beforeAutospacing="1" w:after="100" w:afterAutospacing="1" w:line="240" w:lineRule="auto"/>
        <w:rPr>
          <w:rFonts w:ascii="Arial" w:eastAsia="SimSun" w:hAnsi="Arial" w:cs="Arial"/>
          <w:iCs/>
          <w:kern w:val="1"/>
          <w:lang w:eastAsia="hi-IN" w:bidi="hi-IN"/>
        </w:rPr>
      </w:pPr>
      <w:r w:rsidRPr="00DF00B0">
        <w:rPr>
          <w:rFonts w:ascii="Arial" w:eastAsia="Times New Roman" w:hAnsi="Arial" w:cs="Arial"/>
          <w:lang w:eastAsia="pl-PL"/>
        </w:rPr>
        <w:t>Dotyczy Pakietu Nr 18 poz.1</w:t>
      </w:r>
      <w:r w:rsidRPr="00DF00B0">
        <w:rPr>
          <w:rFonts w:ascii="Arial" w:eastAsia="SimSun" w:hAnsi="Arial" w:cs="Arial"/>
          <w:iCs/>
          <w:kern w:val="1"/>
          <w:lang w:eastAsia="hi-IN" w:bidi="hi-IN"/>
        </w:rPr>
        <w:t xml:space="preserve"> </w:t>
      </w:r>
    </w:p>
    <w:p w:rsidR="00DF00B0" w:rsidRPr="00DF00B0" w:rsidRDefault="00DF00B0" w:rsidP="00DF00B0">
      <w:pPr>
        <w:pStyle w:val="Akapitzlist"/>
        <w:shd w:val="clear" w:color="auto" w:fill="FFFFFF"/>
        <w:spacing w:before="100" w:beforeAutospacing="1" w:after="100" w:afterAutospacing="1" w:line="240" w:lineRule="auto"/>
        <w:rPr>
          <w:rFonts w:ascii="Arial" w:eastAsia="SimSun" w:hAnsi="Arial" w:cs="Arial"/>
          <w:iCs/>
          <w:kern w:val="1"/>
          <w:lang w:eastAsia="hi-IN" w:bidi="hi-IN"/>
        </w:rPr>
      </w:pPr>
      <w:r w:rsidRPr="00DF00B0">
        <w:rPr>
          <w:rFonts w:ascii="Arial" w:eastAsia="SimSun" w:hAnsi="Arial" w:cs="Arial"/>
          <w:iCs/>
          <w:kern w:val="1"/>
          <w:lang w:eastAsia="hi-IN" w:bidi="hi-IN"/>
        </w:rPr>
        <w:t xml:space="preserve">Czy Zamawiający wymaga preparatu </w:t>
      </w:r>
      <w:proofErr w:type="spellStart"/>
      <w:r w:rsidRPr="00DF00B0">
        <w:rPr>
          <w:rFonts w:ascii="Arial" w:eastAsia="SimSun" w:hAnsi="Arial" w:cs="Arial"/>
          <w:iCs/>
          <w:kern w:val="1"/>
          <w:lang w:eastAsia="hi-IN" w:bidi="hi-IN"/>
        </w:rPr>
        <w:t>Makrogol</w:t>
      </w:r>
      <w:proofErr w:type="spellEnd"/>
      <w:r w:rsidRPr="00DF00B0">
        <w:rPr>
          <w:rFonts w:ascii="Arial" w:eastAsia="SimSun" w:hAnsi="Arial" w:cs="Arial"/>
          <w:iCs/>
          <w:kern w:val="1"/>
          <w:lang w:eastAsia="hi-IN" w:bidi="hi-IN"/>
        </w:rPr>
        <w:t xml:space="preserve"> 74 g x 48 saszetek (PEG 4 litry - </w:t>
      </w:r>
      <w:proofErr w:type="spellStart"/>
      <w:r w:rsidRPr="00DF00B0">
        <w:rPr>
          <w:rFonts w:ascii="Arial" w:eastAsia="SimSun" w:hAnsi="Arial" w:cs="Arial"/>
          <w:iCs/>
          <w:kern w:val="1"/>
          <w:lang w:eastAsia="hi-IN" w:bidi="hi-IN"/>
        </w:rPr>
        <w:t>Fortrans</w:t>
      </w:r>
      <w:proofErr w:type="spellEnd"/>
      <w:r w:rsidRPr="00DF00B0">
        <w:rPr>
          <w:rFonts w:ascii="Arial" w:eastAsia="SimSun" w:hAnsi="Arial" w:cs="Arial"/>
          <w:iCs/>
          <w:kern w:val="1"/>
          <w:lang w:eastAsia="hi-IN" w:bidi="hi-IN"/>
        </w:rPr>
        <w:t xml:space="preserve">) zgodny z SIWZ, który jest rekomendowany przez Europejskie Towarzystwo Endoskopii Przewodu Pokarmowego (ESGE) w rutynowym przygotowaniu do </w:t>
      </w:r>
      <w:proofErr w:type="spellStart"/>
      <w:r w:rsidRPr="00DF00B0">
        <w:rPr>
          <w:rFonts w:ascii="Arial" w:eastAsia="SimSun" w:hAnsi="Arial" w:cs="Arial"/>
          <w:iCs/>
          <w:kern w:val="1"/>
          <w:lang w:eastAsia="hi-IN" w:bidi="hi-IN"/>
        </w:rPr>
        <w:t>kolonoskopii</w:t>
      </w:r>
      <w:proofErr w:type="spellEnd"/>
      <w:r w:rsidRPr="00DF00B0">
        <w:rPr>
          <w:rFonts w:ascii="Arial" w:eastAsia="SimSun" w:hAnsi="Arial" w:cs="Arial"/>
          <w:iCs/>
          <w:kern w:val="1"/>
          <w:lang w:eastAsia="hi-IN" w:bidi="hi-IN"/>
        </w:rPr>
        <w:t xml:space="preserve">. którego oferta cenowa jest korzystna dla zamawiającego? (2.) Czy zamawiający wymaga preparatu </w:t>
      </w:r>
      <w:proofErr w:type="spellStart"/>
      <w:r w:rsidRPr="00DF00B0">
        <w:rPr>
          <w:rFonts w:ascii="Arial" w:eastAsia="SimSun" w:hAnsi="Arial" w:cs="Arial"/>
          <w:iCs/>
          <w:kern w:val="1"/>
          <w:lang w:eastAsia="hi-IN" w:bidi="hi-IN"/>
        </w:rPr>
        <w:t>Makrogol</w:t>
      </w:r>
      <w:proofErr w:type="spellEnd"/>
      <w:r w:rsidRPr="00DF00B0">
        <w:rPr>
          <w:rFonts w:ascii="Arial" w:eastAsia="SimSun" w:hAnsi="Arial" w:cs="Arial"/>
          <w:iCs/>
          <w:kern w:val="1"/>
          <w:lang w:eastAsia="hi-IN" w:bidi="hi-IN"/>
        </w:rPr>
        <w:t xml:space="preserve"> (74 g x 48 saszetek, PEG 4 litry - </w:t>
      </w:r>
      <w:proofErr w:type="spellStart"/>
      <w:r w:rsidRPr="00DF00B0">
        <w:rPr>
          <w:rFonts w:ascii="Arial" w:eastAsia="SimSun" w:hAnsi="Arial" w:cs="Arial"/>
          <w:iCs/>
          <w:kern w:val="1"/>
          <w:lang w:eastAsia="hi-IN" w:bidi="hi-IN"/>
        </w:rPr>
        <w:t>Fortrans</w:t>
      </w:r>
      <w:proofErr w:type="spellEnd"/>
      <w:r w:rsidRPr="00DF00B0">
        <w:rPr>
          <w:rFonts w:ascii="Arial" w:eastAsia="SimSun" w:hAnsi="Arial" w:cs="Arial"/>
          <w:iCs/>
          <w:kern w:val="1"/>
          <w:lang w:eastAsia="hi-IN" w:bidi="hi-IN"/>
        </w:rPr>
        <w:t>) o składzie chemicznym zgodnym z SIWZ?</w:t>
      </w:r>
    </w:p>
    <w:p w:rsidR="00CB6E76" w:rsidRPr="00CB6E76" w:rsidRDefault="00CB6E76" w:rsidP="00CB6E76">
      <w:pPr>
        <w:pStyle w:val="Akapitzlist"/>
        <w:spacing w:after="0" w:line="252" w:lineRule="auto"/>
        <w:rPr>
          <w:rFonts w:ascii="Arial" w:eastAsia="Times New Roman" w:hAnsi="Arial" w:cs="Arial"/>
          <w:b/>
          <w:lang w:eastAsia="pl-PL"/>
        </w:rPr>
      </w:pPr>
      <w:r w:rsidRPr="00CB6E76">
        <w:rPr>
          <w:rFonts w:ascii="Arial" w:eastAsia="Times New Roman" w:hAnsi="Arial" w:cs="Arial"/>
          <w:b/>
          <w:lang w:eastAsia="pl-PL"/>
        </w:rPr>
        <w:t>Zamawiający dopuszcza.</w:t>
      </w:r>
    </w:p>
    <w:p w:rsidR="00DF00B0" w:rsidRPr="00A325C3" w:rsidRDefault="00DF00B0" w:rsidP="00DF00B0">
      <w:pPr>
        <w:pStyle w:val="Akapitzlist"/>
        <w:numPr>
          <w:ilvl w:val="0"/>
          <w:numId w:val="7"/>
        </w:numPr>
        <w:shd w:val="clear" w:color="auto" w:fill="FFFFFF"/>
        <w:spacing w:before="100" w:beforeAutospacing="1" w:after="100" w:afterAutospacing="1" w:line="240" w:lineRule="auto"/>
        <w:rPr>
          <w:rFonts w:ascii="Arial" w:eastAsia="SimSun" w:hAnsi="Arial" w:cs="Arial"/>
          <w:iCs/>
          <w:kern w:val="1"/>
          <w:lang w:eastAsia="hi-IN" w:bidi="hi-IN"/>
        </w:rPr>
      </w:pPr>
      <w:r w:rsidRPr="00A325C3">
        <w:rPr>
          <w:rFonts w:ascii="Arial" w:eastAsia="SimSun" w:hAnsi="Arial" w:cs="Arial"/>
          <w:iCs/>
          <w:kern w:val="1"/>
          <w:lang w:eastAsia="hi-IN" w:bidi="hi-IN"/>
        </w:rPr>
        <w:t>Dotyczy pakietu Nr 29</w:t>
      </w:r>
    </w:p>
    <w:p w:rsidR="00DF00B0" w:rsidRPr="00A325C3" w:rsidRDefault="00DF00B0" w:rsidP="00DF00B0">
      <w:pPr>
        <w:pStyle w:val="Akapitzlist"/>
        <w:shd w:val="clear" w:color="auto" w:fill="FFFFFF"/>
        <w:spacing w:before="100" w:beforeAutospacing="1" w:after="100" w:afterAutospacing="1" w:line="240" w:lineRule="auto"/>
        <w:rPr>
          <w:rFonts w:ascii="Arial" w:eastAsia="SimSun" w:hAnsi="Arial" w:cs="Arial"/>
          <w:iCs/>
          <w:kern w:val="1"/>
          <w:lang w:eastAsia="hi-IN" w:bidi="hi-IN"/>
        </w:rPr>
      </w:pPr>
      <w:r w:rsidRPr="00A325C3">
        <w:rPr>
          <w:rFonts w:ascii="Arial" w:eastAsia="SimSun" w:hAnsi="Arial" w:cs="Arial"/>
          <w:iCs/>
          <w:kern w:val="1"/>
          <w:lang w:eastAsia="hi-IN" w:bidi="hi-IN"/>
        </w:rPr>
        <w:t>Czy Zamawiający wymaga, aby leki w poz. 1 i 2 pochodziły od jednego producenta?</w:t>
      </w:r>
    </w:p>
    <w:p w:rsidR="00DF00B0" w:rsidRDefault="00CB6E76" w:rsidP="00DF00B0">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TAK</w:t>
      </w:r>
    </w:p>
    <w:p w:rsidR="007D780F" w:rsidRDefault="007D780F" w:rsidP="00DF00B0">
      <w:pPr>
        <w:pStyle w:val="Akapitzlist"/>
        <w:spacing w:after="0" w:line="252" w:lineRule="auto"/>
        <w:jc w:val="both"/>
        <w:rPr>
          <w:rFonts w:ascii="Arial" w:eastAsia="Times New Roman" w:hAnsi="Arial" w:cs="Arial"/>
          <w:b/>
          <w:lang w:eastAsia="pl-PL"/>
        </w:rPr>
      </w:pPr>
    </w:p>
    <w:p w:rsidR="007D780F" w:rsidRPr="00CB6E76" w:rsidRDefault="007D780F" w:rsidP="00DF00B0">
      <w:pPr>
        <w:pStyle w:val="Akapitzlist"/>
        <w:spacing w:after="0" w:line="252" w:lineRule="auto"/>
        <w:jc w:val="both"/>
        <w:rPr>
          <w:rFonts w:ascii="Arial" w:eastAsia="Times New Roman" w:hAnsi="Arial" w:cs="Arial"/>
          <w:b/>
          <w:lang w:eastAsia="pl-PL"/>
        </w:rPr>
      </w:pPr>
    </w:p>
    <w:p w:rsidR="00DF00B0" w:rsidRPr="00DD7596" w:rsidRDefault="00DF00B0" w:rsidP="00AA7416">
      <w:pPr>
        <w:pStyle w:val="Akapitzlist"/>
        <w:numPr>
          <w:ilvl w:val="0"/>
          <w:numId w:val="7"/>
        </w:numPr>
        <w:spacing w:after="0" w:line="252" w:lineRule="auto"/>
        <w:jc w:val="both"/>
        <w:rPr>
          <w:rFonts w:ascii="Arial" w:eastAsia="Times New Roman" w:hAnsi="Arial" w:cs="Arial"/>
          <w:u w:val="single"/>
          <w:lang w:eastAsia="pl-PL"/>
        </w:rPr>
      </w:pPr>
      <w:r w:rsidRPr="00DD7596">
        <w:rPr>
          <w:rFonts w:ascii="Arial" w:eastAsia="Times New Roman" w:hAnsi="Arial" w:cs="Arial"/>
          <w:u w:val="single"/>
          <w:lang w:eastAsia="pl-PL"/>
        </w:rPr>
        <w:lastRenderedPageBreak/>
        <w:t>Dotyczy Pakietu Nr 1</w:t>
      </w:r>
    </w:p>
    <w:p w:rsidR="00DF00B0" w:rsidRPr="00A325C3" w:rsidRDefault="00DF00B0" w:rsidP="00DF00B0">
      <w:pPr>
        <w:pStyle w:val="Akapitzlist"/>
        <w:shd w:val="clear" w:color="auto" w:fill="FFFFFF"/>
        <w:spacing w:before="100" w:beforeAutospacing="1" w:after="100" w:afterAutospacing="1" w:line="240" w:lineRule="auto"/>
        <w:rPr>
          <w:rFonts w:ascii="Arial" w:eastAsia="SimSun" w:hAnsi="Arial" w:cs="Arial"/>
          <w:iCs/>
          <w:kern w:val="1"/>
          <w:lang w:eastAsia="hi-IN" w:bidi="hi-IN"/>
        </w:rPr>
      </w:pPr>
      <w:r w:rsidRPr="00A325C3">
        <w:rPr>
          <w:rFonts w:ascii="Arial" w:eastAsia="SimSun" w:hAnsi="Arial" w:cs="Arial"/>
          <w:iCs/>
          <w:kern w:val="1"/>
          <w:lang w:eastAsia="hi-IN" w:bidi="hi-IN"/>
        </w:rPr>
        <w:t xml:space="preserve">Czy Zamawiający dopuści wycenę preparatu  </w:t>
      </w:r>
      <w:proofErr w:type="spellStart"/>
      <w:r w:rsidRPr="00A325C3">
        <w:rPr>
          <w:rFonts w:ascii="Arial" w:eastAsia="SimSun" w:hAnsi="Arial" w:cs="Arial"/>
          <w:color w:val="222222"/>
          <w:kern w:val="1"/>
          <w:shd w:val="clear" w:color="auto" w:fill="FCFDFD"/>
          <w:lang w:eastAsia="hi-IN" w:bidi="hi-IN"/>
        </w:rPr>
        <w:t>Benodil</w:t>
      </w:r>
      <w:proofErr w:type="spellEnd"/>
      <w:r w:rsidRPr="00A325C3">
        <w:rPr>
          <w:rFonts w:ascii="Arial" w:eastAsia="SimSun" w:hAnsi="Arial" w:cs="Arial"/>
          <w:color w:val="222222"/>
          <w:kern w:val="1"/>
          <w:shd w:val="clear" w:color="auto" w:fill="FCFDFD"/>
          <w:lang w:eastAsia="hi-IN" w:bidi="hi-IN"/>
        </w:rPr>
        <w:t xml:space="preserve">, 0,25 mg/ml; 2 ml, </w:t>
      </w:r>
      <w:proofErr w:type="spellStart"/>
      <w:r w:rsidRPr="00A325C3">
        <w:rPr>
          <w:rFonts w:ascii="Arial" w:eastAsia="SimSun" w:hAnsi="Arial" w:cs="Arial"/>
          <w:color w:val="222222"/>
          <w:kern w:val="1"/>
          <w:shd w:val="clear" w:color="auto" w:fill="FCFDFD"/>
          <w:lang w:eastAsia="hi-IN" w:bidi="hi-IN"/>
        </w:rPr>
        <w:t>zaw.do</w:t>
      </w:r>
      <w:proofErr w:type="spellEnd"/>
      <w:r w:rsidRPr="00A325C3">
        <w:rPr>
          <w:rFonts w:ascii="Arial" w:eastAsia="SimSun" w:hAnsi="Arial" w:cs="Arial"/>
          <w:color w:val="222222"/>
          <w:kern w:val="1"/>
          <w:shd w:val="clear" w:color="auto" w:fill="FCFDFD"/>
          <w:lang w:eastAsia="hi-IN" w:bidi="hi-IN"/>
        </w:rPr>
        <w:t xml:space="preserve"> </w:t>
      </w:r>
      <w:proofErr w:type="spellStart"/>
      <w:r w:rsidRPr="00A325C3">
        <w:rPr>
          <w:rFonts w:ascii="Arial" w:eastAsia="SimSun" w:hAnsi="Arial" w:cs="Arial"/>
          <w:color w:val="222222"/>
          <w:kern w:val="1"/>
          <w:shd w:val="clear" w:color="auto" w:fill="FCFDFD"/>
          <w:lang w:eastAsia="hi-IN" w:bidi="hi-IN"/>
        </w:rPr>
        <w:t>nebul</w:t>
      </w:r>
      <w:proofErr w:type="spellEnd"/>
      <w:r w:rsidRPr="00A325C3">
        <w:rPr>
          <w:rFonts w:ascii="Arial" w:eastAsia="SimSun" w:hAnsi="Arial" w:cs="Arial"/>
          <w:color w:val="222222"/>
          <w:kern w:val="1"/>
          <w:shd w:val="clear" w:color="auto" w:fill="FCFDFD"/>
          <w:lang w:eastAsia="hi-IN" w:bidi="hi-IN"/>
        </w:rPr>
        <w:t xml:space="preserve">., 20 </w:t>
      </w:r>
      <w:proofErr w:type="spellStart"/>
      <w:r w:rsidRPr="00A325C3">
        <w:rPr>
          <w:rFonts w:ascii="Arial" w:eastAsia="SimSun" w:hAnsi="Arial" w:cs="Arial"/>
          <w:color w:val="222222"/>
          <w:kern w:val="1"/>
          <w:shd w:val="clear" w:color="auto" w:fill="FCFDFD"/>
          <w:lang w:eastAsia="hi-IN" w:bidi="hi-IN"/>
        </w:rPr>
        <w:t>amp</w:t>
      </w:r>
      <w:proofErr w:type="spellEnd"/>
      <w:r w:rsidRPr="00A325C3">
        <w:rPr>
          <w:rFonts w:ascii="Arial" w:eastAsia="SimSun" w:hAnsi="Arial" w:cs="Arial"/>
          <w:iCs/>
          <w:kern w:val="1"/>
          <w:lang w:eastAsia="hi-IN" w:bidi="hi-IN"/>
        </w:rPr>
        <w:t xml:space="preserve"> ?</w:t>
      </w:r>
    </w:p>
    <w:p w:rsidR="008F716E" w:rsidRPr="00CB6E76" w:rsidRDefault="00CB6E76" w:rsidP="00DF00B0">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Zgodnie ze Specyfikacją Istotnych Warunków Zamówienia.</w:t>
      </w:r>
    </w:p>
    <w:p w:rsidR="00DF00B0" w:rsidRPr="00DD7596" w:rsidRDefault="00DF00B0" w:rsidP="00DF00B0">
      <w:pPr>
        <w:pStyle w:val="Akapitzlist"/>
        <w:numPr>
          <w:ilvl w:val="0"/>
          <w:numId w:val="7"/>
        </w:numPr>
        <w:spacing w:after="0" w:line="252" w:lineRule="auto"/>
        <w:jc w:val="both"/>
        <w:rPr>
          <w:rFonts w:ascii="Arial" w:eastAsia="Times New Roman" w:hAnsi="Arial" w:cs="Arial"/>
          <w:u w:val="single"/>
          <w:lang w:eastAsia="pl-PL"/>
        </w:rPr>
      </w:pPr>
      <w:r w:rsidRPr="00DD7596">
        <w:rPr>
          <w:rFonts w:ascii="Arial" w:eastAsia="Times New Roman" w:hAnsi="Arial" w:cs="Arial"/>
          <w:u w:val="single"/>
          <w:lang w:eastAsia="pl-PL"/>
        </w:rPr>
        <w:t>Dotyczy Pakietu Nr 5 poz.9</w:t>
      </w:r>
    </w:p>
    <w:p w:rsidR="00DF00B0" w:rsidRPr="00A325C3" w:rsidRDefault="00DF00B0" w:rsidP="00DF00B0">
      <w:pPr>
        <w:pStyle w:val="Akapitzlist"/>
        <w:shd w:val="clear" w:color="auto" w:fill="FFFFFF"/>
        <w:spacing w:before="100" w:beforeAutospacing="1" w:after="100" w:afterAutospacing="1" w:line="240" w:lineRule="auto"/>
        <w:rPr>
          <w:rFonts w:ascii="Arial" w:eastAsia="SimSun" w:hAnsi="Arial" w:cs="Arial"/>
          <w:iCs/>
          <w:kern w:val="1"/>
          <w:lang w:eastAsia="hi-IN" w:bidi="hi-IN"/>
        </w:rPr>
      </w:pPr>
      <w:r w:rsidRPr="00A325C3">
        <w:rPr>
          <w:rFonts w:ascii="Arial" w:eastAsia="SimSun" w:hAnsi="Arial" w:cs="Arial"/>
          <w:iCs/>
          <w:kern w:val="1"/>
          <w:lang w:eastAsia="hi-IN" w:bidi="hi-IN"/>
        </w:rPr>
        <w:t xml:space="preserve">Czy w pak 5 </w:t>
      </w:r>
      <w:proofErr w:type="spellStart"/>
      <w:r w:rsidRPr="00A325C3">
        <w:rPr>
          <w:rFonts w:ascii="Arial" w:eastAsia="SimSun" w:hAnsi="Arial" w:cs="Arial"/>
          <w:iCs/>
          <w:kern w:val="1"/>
          <w:lang w:eastAsia="hi-IN" w:bidi="hi-IN"/>
        </w:rPr>
        <w:t>poz</w:t>
      </w:r>
      <w:proofErr w:type="spellEnd"/>
      <w:r w:rsidRPr="00A325C3">
        <w:rPr>
          <w:rFonts w:ascii="Arial" w:eastAsia="SimSun" w:hAnsi="Arial" w:cs="Arial"/>
          <w:iCs/>
          <w:kern w:val="1"/>
          <w:lang w:eastAsia="hi-IN" w:bidi="hi-IN"/>
        </w:rPr>
        <w:t xml:space="preserve"> 9 należy wycenić </w:t>
      </w:r>
      <w:proofErr w:type="spellStart"/>
      <w:r w:rsidRPr="00A325C3">
        <w:rPr>
          <w:rFonts w:ascii="Arial" w:eastAsia="SimSun" w:hAnsi="Arial" w:cs="Arial"/>
          <w:color w:val="222222"/>
          <w:kern w:val="1"/>
          <w:shd w:val="clear" w:color="auto" w:fill="FCFDFD"/>
          <w:lang w:eastAsia="hi-IN" w:bidi="hi-IN"/>
        </w:rPr>
        <w:t>Calperos</w:t>
      </w:r>
      <w:proofErr w:type="spellEnd"/>
      <w:r w:rsidRPr="00A325C3">
        <w:rPr>
          <w:rFonts w:ascii="Arial" w:eastAsia="SimSun" w:hAnsi="Arial" w:cs="Arial"/>
          <w:color w:val="222222"/>
          <w:kern w:val="1"/>
          <w:shd w:val="clear" w:color="auto" w:fill="FCFDFD"/>
          <w:lang w:eastAsia="hi-IN" w:bidi="hi-IN"/>
        </w:rPr>
        <w:t xml:space="preserve"> 1000, </w:t>
      </w:r>
      <w:r w:rsidRPr="00A325C3">
        <w:rPr>
          <w:rFonts w:ascii="Arial" w:eastAsia="SimSun" w:hAnsi="Arial" w:cs="Arial"/>
          <w:i/>
          <w:color w:val="222222"/>
          <w:kern w:val="1"/>
          <w:shd w:val="clear" w:color="auto" w:fill="FCFDFD"/>
          <w:lang w:eastAsia="hi-IN" w:bidi="hi-IN"/>
        </w:rPr>
        <w:t>400mg jonów wapnia</w:t>
      </w:r>
      <w:r w:rsidRPr="00A325C3">
        <w:rPr>
          <w:rFonts w:ascii="Arial" w:eastAsia="SimSun" w:hAnsi="Arial" w:cs="Arial"/>
          <w:color w:val="222222"/>
          <w:kern w:val="1"/>
          <w:shd w:val="clear" w:color="auto" w:fill="FCFDFD"/>
          <w:lang w:eastAsia="hi-IN" w:bidi="hi-IN"/>
        </w:rPr>
        <w:t>, kaps.twar,100sz</w:t>
      </w:r>
      <w:r w:rsidRPr="00A325C3">
        <w:rPr>
          <w:rFonts w:ascii="Arial" w:eastAsia="SimSun" w:hAnsi="Arial" w:cs="Arial"/>
          <w:iCs/>
          <w:kern w:val="1"/>
          <w:lang w:eastAsia="hi-IN" w:bidi="hi-IN"/>
        </w:rPr>
        <w:t>?</w:t>
      </w:r>
    </w:p>
    <w:p w:rsidR="00DF00B0" w:rsidRPr="00CB6E76" w:rsidRDefault="00CB6E76" w:rsidP="00DF00B0">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TAK</w:t>
      </w:r>
    </w:p>
    <w:p w:rsidR="00DF00B0" w:rsidRPr="00DD7596" w:rsidRDefault="00DF00B0" w:rsidP="00DF00B0">
      <w:pPr>
        <w:pStyle w:val="Akapitzlist"/>
        <w:numPr>
          <w:ilvl w:val="0"/>
          <w:numId w:val="7"/>
        </w:numPr>
        <w:spacing w:after="0" w:line="252" w:lineRule="auto"/>
        <w:jc w:val="both"/>
        <w:rPr>
          <w:rFonts w:ascii="Arial" w:eastAsia="Times New Roman" w:hAnsi="Arial" w:cs="Arial"/>
          <w:u w:val="single"/>
          <w:lang w:eastAsia="pl-PL"/>
        </w:rPr>
      </w:pPr>
      <w:r w:rsidRPr="00DD7596">
        <w:rPr>
          <w:rFonts w:ascii="Arial" w:eastAsia="Times New Roman" w:hAnsi="Arial" w:cs="Arial"/>
          <w:u w:val="single"/>
          <w:lang w:eastAsia="pl-PL"/>
        </w:rPr>
        <w:t>Dotyczy Pakietu Nr 5 poz.12</w:t>
      </w:r>
    </w:p>
    <w:p w:rsidR="00DF00B0" w:rsidRDefault="00DF00B0" w:rsidP="00DF00B0">
      <w:pPr>
        <w:pStyle w:val="Akapitzlist"/>
        <w:shd w:val="clear" w:color="auto" w:fill="FFFFFF"/>
        <w:spacing w:before="100" w:beforeAutospacing="1" w:after="100" w:afterAutospacing="1" w:line="240" w:lineRule="auto"/>
        <w:rPr>
          <w:rFonts w:ascii="Arial" w:eastAsia="SimSun" w:hAnsi="Arial" w:cs="Arial"/>
          <w:color w:val="222222"/>
          <w:kern w:val="1"/>
          <w:shd w:val="clear" w:color="auto" w:fill="FCFDFD"/>
          <w:lang w:eastAsia="hi-IN" w:bidi="hi-IN"/>
        </w:rPr>
      </w:pPr>
      <w:r w:rsidRPr="00A325C3">
        <w:rPr>
          <w:rFonts w:ascii="Arial" w:eastAsia="SimSun" w:hAnsi="Arial" w:cs="Arial"/>
          <w:iCs/>
          <w:kern w:val="1"/>
          <w:lang w:eastAsia="hi-IN" w:bidi="hi-IN"/>
        </w:rPr>
        <w:t xml:space="preserve">Czy w pak 5 </w:t>
      </w:r>
      <w:proofErr w:type="spellStart"/>
      <w:r w:rsidRPr="00A325C3">
        <w:rPr>
          <w:rFonts w:ascii="Arial" w:eastAsia="SimSun" w:hAnsi="Arial" w:cs="Arial"/>
          <w:iCs/>
          <w:kern w:val="1"/>
          <w:lang w:eastAsia="hi-IN" w:bidi="hi-IN"/>
        </w:rPr>
        <w:t>poz</w:t>
      </w:r>
      <w:proofErr w:type="spellEnd"/>
      <w:r w:rsidRPr="00A325C3">
        <w:rPr>
          <w:rFonts w:ascii="Arial" w:eastAsia="SimSun" w:hAnsi="Arial" w:cs="Arial"/>
          <w:iCs/>
          <w:kern w:val="1"/>
          <w:lang w:eastAsia="hi-IN" w:bidi="hi-IN"/>
        </w:rPr>
        <w:t xml:space="preserve"> 12 należy wycenić </w:t>
      </w:r>
      <w:r w:rsidRPr="00A325C3">
        <w:rPr>
          <w:rFonts w:ascii="Arial" w:eastAsia="SimSun" w:hAnsi="Arial" w:cs="Arial"/>
          <w:color w:val="222222"/>
          <w:kern w:val="1"/>
          <w:shd w:val="clear" w:color="auto" w:fill="FCFDFD"/>
          <w:lang w:eastAsia="hi-IN" w:bidi="hi-IN"/>
        </w:rPr>
        <w:t>IBUPROFENUM</w:t>
      </w:r>
      <w:r w:rsidRPr="00A325C3">
        <w:rPr>
          <w:rFonts w:ascii="Arial" w:eastAsia="SimSun" w:hAnsi="Arial" w:cs="Arial"/>
          <w:iCs/>
          <w:kern w:val="1"/>
          <w:lang w:eastAsia="hi-IN" w:bidi="hi-IN"/>
        </w:rPr>
        <w:t xml:space="preserve"> forte czyli dawkę </w:t>
      </w:r>
      <w:r w:rsidRPr="00A325C3">
        <w:rPr>
          <w:rFonts w:ascii="Arial" w:eastAsia="SimSun" w:hAnsi="Arial" w:cs="Arial"/>
          <w:color w:val="222222"/>
          <w:kern w:val="1"/>
          <w:shd w:val="clear" w:color="auto" w:fill="FCFDFD"/>
          <w:lang w:eastAsia="hi-IN" w:bidi="hi-IN"/>
        </w:rPr>
        <w:t>200 mg/5ml</w:t>
      </w:r>
      <w:r w:rsidRPr="00A325C3">
        <w:rPr>
          <w:rFonts w:ascii="Arial" w:eastAsia="SimSun" w:hAnsi="Arial" w:cs="Arial"/>
          <w:iCs/>
          <w:kern w:val="1"/>
          <w:lang w:eastAsia="hi-IN" w:bidi="hi-IN"/>
        </w:rPr>
        <w:t xml:space="preserve"> czy </w:t>
      </w:r>
      <w:r w:rsidRPr="00A325C3">
        <w:rPr>
          <w:rFonts w:ascii="Arial" w:eastAsia="SimSun" w:hAnsi="Arial" w:cs="Arial"/>
          <w:color w:val="222222"/>
          <w:kern w:val="1"/>
          <w:shd w:val="clear" w:color="auto" w:fill="FCFDFD"/>
          <w:lang w:eastAsia="hi-IN" w:bidi="hi-IN"/>
        </w:rPr>
        <w:t>IBUPROFENUM</w:t>
      </w:r>
      <w:r w:rsidRPr="00A325C3">
        <w:rPr>
          <w:rFonts w:ascii="Arial" w:eastAsia="SimSun" w:hAnsi="Arial" w:cs="Arial"/>
          <w:iCs/>
          <w:kern w:val="1"/>
          <w:lang w:eastAsia="hi-IN" w:bidi="hi-IN"/>
        </w:rPr>
        <w:t xml:space="preserve">  w dawce </w:t>
      </w:r>
      <w:r w:rsidRPr="00A325C3">
        <w:rPr>
          <w:rFonts w:ascii="Arial" w:eastAsia="SimSun" w:hAnsi="Arial" w:cs="Arial"/>
          <w:color w:val="222222"/>
          <w:kern w:val="1"/>
          <w:shd w:val="clear" w:color="auto" w:fill="FCFDFD"/>
          <w:lang w:eastAsia="hi-IN" w:bidi="hi-IN"/>
        </w:rPr>
        <w:t>100 mg/5 ml ?</w:t>
      </w:r>
    </w:p>
    <w:p w:rsidR="00CB6E76" w:rsidRPr="00CB6E76" w:rsidRDefault="00CB6E76" w:rsidP="00DF00B0">
      <w:pPr>
        <w:pStyle w:val="Akapitzlist"/>
        <w:shd w:val="clear" w:color="auto" w:fill="FFFFFF"/>
        <w:spacing w:before="100" w:beforeAutospacing="1" w:after="100" w:afterAutospacing="1" w:line="240" w:lineRule="auto"/>
        <w:rPr>
          <w:rFonts w:ascii="Arial" w:eastAsia="SimSun" w:hAnsi="Arial" w:cs="Arial"/>
          <w:b/>
          <w:iCs/>
          <w:kern w:val="1"/>
          <w:lang w:eastAsia="hi-IN" w:bidi="hi-IN"/>
        </w:rPr>
      </w:pPr>
      <w:r w:rsidRPr="00CB6E76">
        <w:rPr>
          <w:rFonts w:ascii="Arial" w:eastAsia="SimSun" w:hAnsi="Arial" w:cs="Arial"/>
          <w:b/>
          <w:color w:val="222222"/>
          <w:kern w:val="1"/>
          <w:shd w:val="clear" w:color="auto" w:fill="FCFDFD"/>
          <w:lang w:eastAsia="hi-IN" w:bidi="hi-IN"/>
        </w:rPr>
        <w:t>Należy wycenić dawkę 200mg/5ml a 100ml.</w:t>
      </w:r>
    </w:p>
    <w:p w:rsidR="00DF00B0" w:rsidRPr="00DD7596" w:rsidRDefault="00DF00B0" w:rsidP="00DF00B0">
      <w:pPr>
        <w:pStyle w:val="Akapitzlist"/>
        <w:numPr>
          <w:ilvl w:val="0"/>
          <w:numId w:val="7"/>
        </w:numPr>
        <w:spacing w:after="0" w:line="240" w:lineRule="auto"/>
        <w:rPr>
          <w:rFonts w:ascii="Arial" w:eastAsiaTheme="minorHAnsi" w:hAnsi="Arial" w:cs="Arial"/>
          <w:u w:val="single"/>
        </w:rPr>
      </w:pPr>
      <w:r w:rsidRPr="00DD7596">
        <w:rPr>
          <w:rFonts w:ascii="Arial" w:eastAsiaTheme="minorHAnsi" w:hAnsi="Arial" w:cs="Arial"/>
          <w:u w:val="single"/>
        </w:rPr>
        <w:t>Dotyczy Pakietu nr  17</w:t>
      </w:r>
    </w:p>
    <w:p w:rsidR="00595A9F" w:rsidRPr="00A325C3" w:rsidRDefault="00A325C3" w:rsidP="00A325C3">
      <w:pPr>
        <w:spacing w:after="0" w:line="240" w:lineRule="auto"/>
        <w:contextualSpacing/>
        <w:rPr>
          <w:rFonts w:ascii="Arial" w:eastAsia="Times New Roman" w:hAnsi="Arial" w:cs="Arial"/>
          <w:lang w:eastAsia="pl-PL"/>
        </w:rPr>
      </w:pPr>
      <w:r w:rsidRPr="00A325C3">
        <w:rPr>
          <w:rFonts w:ascii="Arial" w:eastAsia="Times New Roman" w:hAnsi="Arial" w:cs="Arial"/>
          <w:lang w:eastAsia="pl-PL"/>
        </w:rPr>
        <w:t xml:space="preserve">           </w:t>
      </w:r>
      <w:r w:rsidR="00595A9F" w:rsidRPr="00A325C3">
        <w:rPr>
          <w:rFonts w:ascii="Arial" w:eastAsiaTheme="minorHAnsi" w:hAnsi="Arial" w:cs="Arial"/>
        </w:rPr>
        <w:t>Czy Zamawiający dopuści do postepowania paski o następujących parametrach:</w:t>
      </w:r>
    </w:p>
    <w:p w:rsidR="00595A9F" w:rsidRPr="00A325C3" w:rsidRDefault="00595A9F" w:rsidP="00595A9F">
      <w:pPr>
        <w:spacing w:after="0"/>
        <w:ind w:left="720"/>
        <w:contextualSpacing/>
        <w:rPr>
          <w:rFonts w:ascii="Arial" w:eastAsiaTheme="minorHAnsi" w:hAnsi="Arial" w:cs="Arial"/>
        </w:rPr>
      </w:pPr>
    </w:p>
    <w:tbl>
      <w:tblPr>
        <w:tblW w:w="0" w:type="auto"/>
        <w:tblInd w:w="806" w:type="dxa"/>
        <w:tblCellMar>
          <w:left w:w="0" w:type="dxa"/>
          <w:right w:w="0" w:type="dxa"/>
        </w:tblCellMar>
        <w:tblLook w:val="04A0" w:firstRow="1" w:lastRow="0" w:firstColumn="1" w:lastColumn="0" w:noHBand="0" w:noVBand="1"/>
      </w:tblPr>
      <w:tblGrid>
        <w:gridCol w:w="3488"/>
        <w:gridCol w:w="3730"/>
      </w:tblGrid>
      <w:tr w:rsidR="00595A9F" w:rsidRPr="00A325C3" w:rsidTr="00756CE3">
        <w:trPr>
          <w:trHeight w:val="255"/>
        </w:trPr>
        <w:tc>
          <w:tcPr>
            <w:tcW w:w="3488"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PARAMETRY</w:t>
            </w:r>
          </w:p>
        </w:tc>
        <w:tc>
          <w:tcPr>
            <w:tcW w:w="373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 </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 </w:t>
            </w:r>
          </w:p>
        </w:tc>
        <w:tc>
          <w:tcPr>
            <w:tcW w:w="373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PASKI TESTOWE</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rPr>
            </w:pPr>
            <w:r w:rsidRPr="00A325C3">
              <w:rPr>
                <w:rFonts w:ascii="Arial" w:eastAsiaTheme="minorHAnsi" w:hAnsi="Arial" w:cs="Arial"/>
              </w:rPr>
              <w:t>METODA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proofErr w:type="spellStart"/>
            <w:r w:rsidRPr="00A325C3">
              <w:rPr>
                <w:rFonts w:ascii="Arial" w:eastAsiaTheme="minorHAnsi" w:hAnsi="Arial" w:cs="Arial"/>
              </w:rPr>
              <w:t>biosensoryczna</w:t>
            </w:r>
            <w:proofErr w:type="spellEnd"/>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ENZYM</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dehydrogenaza glukozy</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WIELKOŚĆ PRÓBKI</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0,6 µl</w:t>
            </w:r>
          </w:p>
        </w:tc>
      </w:tr>
      <w:tr w:rsidR="00595A9F" w:rsidRPr="00A325C3" w:rsidTr="00756CE3">
        <w:trPr>
          <w:trHeight w:val="510"/>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TYP KRWI</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włośniczkowa, żylna, tętnicza, noworodkowa</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JEDNOSTA MIARY</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mg/dl</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ZAKRES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20-500 mg/dl</w:t>
            </w:r>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CZAS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 xml:space="preserve">5 </w:t>
            </w:r>
            <w:proofErr w:type="spellStart"/>
            <w:r w:rsidRPr="00A325C3">
              <w:rPr>
                <w:rFonts w:ascii="Arial" w:eastAsiaTheme="minorHAnsi" w:hAnsi="Arial" w:cs="Arial"/>
              </w:rPr>
              <w:t>sek</w:t>
            </w:r>
            <w:proofErr w:type="spellEnd"/>
          </w:p>
        </w:tc>
      </w:tr>
      <w:tr w:rsidR="00595A9F" w:rsidRPr="00A325C3" w:rsidTr="00756CE3">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ZAKRES HEMATOKTYTU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15-65 %</w:t>
            </w:r>
          </w:p>
        </w:tc>
      </w:tr>
      <w:tr w:rsidR="00595A9F" w:rsidRPr="00A325C3" w:rsidTr="00756CE3">
        <w:trPr>
          <w:trHeight w:val="765"/>
        </w:trPr>
        <w:tc>
          <w:tcPr>
            <w:tcW w:w="348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CZUJNIK MINIMALNEJ OBJĘTOŚCI</w:t>
            </w:r>
          </w:p>
        </w:tc>
        <w:tc>
          <w:tcPr>
            <w:tcW w:w="373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badanie nie rozpocznie się przy zbyt małej wielkości próbki</w:t>
            </w:r>
          </w:p>
        </w:tc>
      </w:tr>
      <w:tr w:rsidR="00595A9F" w:rsidRPr="00A325C3" w:rsidTr="00756CE3">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MOŻLIWOŚĆ DOKROPLENIA</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nie</w:t>
            </w:r>
          </w:p>
        </w:tc>
      </w:tr>
      <w:tr w:rsidR="00595A9F" w:rsidRPr="00A325C3" w:rsidTr="00756CE3">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PAKOWANIE PASKÓW</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color w:val="000000"/>
              </w:rPr>
              <w:t>P</w:t>
            </w:r>
            <w:r w:rsidRPr="00A325C3">
              <w:rPr>
                <w:rFonts w:ascii="Arial" w:eastAsiaTheme="minorHAnsi" w:hAnsi="Arial" w:cs="Arial"/>
              </w:rPr>
              <w:t>ojedy</w:t>
            </w:r>
            <w:r w:rsidRPr="00A325C3">
              <w:rPr>
                <w:rFonts w:ascii="Arial" w:eastAsiaTheme="minorHAnsi" w:hAnsi="Arial" w:cs="Arial"/>
                <w:color w:val="000000"/>
              </w:rPr>
              <w:t>n</w:t>
            </w:r>
            <w:r w:rsidRPr="00A325C3">
              <w:rPr>
                <w:rFonts w:ascii="Arial" w:eastAsiaTheme="minorHAnsi" w:hAnsi="Arial" w:cs="Arial"/>
              </w:rPr>
              <w:t>czo</w:t>
            </w:r>
            <w:r w:rsidRPr="00A325C3">
              <w:rPr>
                <w:rFonts w:ascii="Arial" w:eastAsiaTheme="minorHAnsi" w:hAnsi="Arial" w:cs="Arial"/>
                <w:color w:val="000000"/>
              </w:rPr>
              <w:t xml:space="preserve"> , po 100 pasków w opakowaniu zbiorczym.</w:t>
            </w:r>
          </w:p>
        </w:tc>
      </w:tr>
      <w:tr w:rsidR="00595A9F" w:rsidRPr="00A325C3" w:rsidTr="00756CE3">
        <w:trPr>
          <w:trHeight w:val="255"/>
        </w:trPr>
        <w:tc>
          <w:tcPr>
            <w:tcW w:w="348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TEMPERATURA PRZECHOWYWANIA</w:t>
            </w:r>
          </w:p>
        </w:tc>
        <w:tc>
          <w:tcPr>
            <w:tcW w:w="373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4-30 stopni</w:t>
            </w:r>
          </w:p>
        </w:tc>
      </w:tr>
      <w:tr w:rsidR="00595A9F" w:rsidRPr="00A325C3" w:rsidTr="00756CE3">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TEMPERATURA WYKONYWANIA POMIARU</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15-40 STOPNI</w:t>
            </w:r>
          </w:p>
        </w:tc>
      </w:tr>
      <w:tr w:rsidR="00595A9F" w:rsidRPr="00A325C3" w:rsidTr="00756CE3">
        <w:trPr>
          <w:trHeight w:val="244"/>
        </w:trPr>
        <w:tc>
          <w:tcPr>
            <w:tcW w:w="348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WSKAZANIA DO STOSOWANIA</w:t>
            </w:r>
          </w:p>
        </w:tc>
        <w:tc>
          <w:tcPr>
            <w:tcW w:w="373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color w:val="000000"/>
              </w:rPr>
            </w:pPr>
            <w:r w:rsidRPr="00A325C3">
              <w:rPr>
                <w:rFonts w:ascii="Arial" w:eastAsiaTheme="minorHAnsi" w:hAnsi="Arial" w:cs="Arial"/>
                <w:color w:val="000000"/>
              </w:rPr>
              <w:t>Wyłącznie w lecznictwie zamkniętym</w:t>
            </w:r>
          </w:p>
        </w:tc>
      </w:tr>
      <w:tr w:rsidR="00595A9F" w:rsidRPr="00A325C3" w:rsidTr="00756CE3">
        <w:trPr>
          <w:trHeight w:val="244"/>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ISO 15197-2013</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color w:val="000000"/>
              </w:rPr>
              <w:t xml:space="preserve">Wskazana norma nie dotyczy pasków  do stosowania szpitalnego </w:t>
            </w:r>
          </w:p>
        </w:tc>
      </w:tr>
    </w:tbl>
    <w:p w:rsidR="00595A9F" w:rsidRPr="00A325C3" w:rsidRDefault="007D780F" w:rsidP="00595A9F">
      <w:pPr>
        <w:spacing w:after="0" w:line="240" w:lineRule="auto"/>
        <w:rPr>
          <w:rFonts w:ascii="Arial" w:eastAsiaTheme="minorHAnsi" w:hAnsi="Arial" w:cs="Arial"/>
        </w:rPr>
      </w:pPr>
      <w:r>
        <w:rPr>
          <w:rFonts w:ascii="Arial" w:eastAsiaTheme="minorHAnsi" w:hAnsi="Arial" w:cs="Arial"/>
        </w:rPr>
        <w:t xml:space="preserve">            </w:t>
      </w:r>
      <w:r w:rsidR="00595A9F" w:rsidRPr="00A325C3">
        <w:rPr>
          <w:rFonts w:ascii="Arial" w:eastAsiaTheme="minorHAnsi" w:hAnsi="Arial" w:cs="Arial"/>
        </w:rPr>
        <w:t xml:space="preserve">współpracujące z </w:t>
      </w:r>
      <w:proofErr w:type="spellStart"/>
      <w:r w:rsidR="00595A9F" w:rsidRPr="00A325C3">
        <w:rPr>
          <w:rFonts w:ascii="Arial" w:eastAsiaTheme="minorHAnsi" w:hAnsi="Arial" w:cs="Arial"/>
        </w:rPr>
        <w:t>glukometrem</w:t>
      </w:r>
      <w:proofErr w:type="spellEnd"/>
      <w:r w:rsidR="00595A9F" w:rsidRPr="00A325C3">
        <w:rPr>
          <w:rFonts w:ascii="Arial" w:eastAsiaTheme="minorHAnsi" w:hAnsi="Arial" w:cs="Arial"/>
        </w:rPr>
        <w:t xml:space="preserve"> o wskazanych parametrach?</w:t>
      </w:r>
    </w:p>
    <w:p w:rsidR="00595A9F" w:rsidRPr="00A325C3" w:rsidRDefault="00595A9F" w:rsidP="00595A9F">
      <w:pPr>
        <w:spacing w:after="0" w:line="240" w:lineRule="auto"/>
        <w:rPr>
          <w:rFonts w:ascii="Arial" w:eastAsiaTheme="minorHAnsi" w:hAnsi="Arial" w:cs="Arial"/>
        </w:rPr>
      </w:pPr>
    </w:p>
    <w:tbl>
      <w:tblPr>
        <w:tblW w:w="0" w:type="auto"/>
        <w:jc w:val="center"/>
        <w:tblCellMar>
          <w:left w:w="0" w:type="dxa"/>
          <w:right w:w="0" w:type="dxa"/>
        </w:tblCellMar>
        <w:tblLook w:val="04A0" w:firstRow="1" w:lastRow="0" w:firstColumn="1" w:lastColumn="0" w:noHBand="0" w:noVBand="1"/>
      </w:tblPr>
      <w:tblGrid>
        <w:gridCol w:w="4005"/>
        <w:gridCol w:w="3380"/>
      </w:tblGrid>
      <w:tr w:rsidR="00595A9F" w:rsidRPr="00A325C3" w:rsidTr="00756CE3">
        <w:trPr>
          <w:trHeight w:val="255"/>
          <w:jc w:val="center"/>
        </w:trPr>
        <w:tc>
          <w:tcPr>
            <w:tcW w:w="4005"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PARAMETRY</w:t>
            </w:r>
          </w:p>
        </w:tc>
        <w:tc>
          <w:tcPr>
            <w:tcW w:w="3380" w:type="dxa"/>
            <w:tcBorders>
              <w:top w:val="single" w:sz="8" w:space="0" w:color="auto"/>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 </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 </w:t>
            </w:r>
          </w:p>
        </w:tc>
        <w:tc>
          <w:tcPr>
            <w:tcW w:w="338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GLUKOMETR</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PROCEDURA TESTOWA</w:t>
            </w: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amperometria</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KALIBRACJA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osocze</w:t>
            </w:r>
          </w:p>
        </w:tc>
      </w:tr>
      <w:tr w:rsidR="00595A9F" w:rsidRPr="00A325C3" w:rsidTr="00756CE3">
        <w:trPr>
          <w:trHeight w:val="510"/>
          <w:jc w:val="center"/>
        </w:trPr>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rPr>
            </w:pPr>
            <w:r w:rsidRPr="00A325C3">
              <w:rPr>
                <w:rFonts w:ascii="Arial" w:eastAsiaTheme="minorHAnsi" w:hAnsi="Arial" w:cs="Arial"/>
              </w:rPr>
              <w:t xml:space="preserve">TECHNIKA KALIBRACJI </w:t>
            </w:r>
            <w:r w:rsidRPr="00A325C3">
              <w:rPr>
                <w:rFonts w:ascii="Arial" w:eastAsiaTheme="minorHAnsi" w:hAnsi="Arial" w:cs="Arial"/>
              </w:rPr>
              <w:br/>
              <w:t>w celu zwiększenia dokładności pomiaru</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mechaniczna (pasek kalibrujący)</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WYŚWIETLACZ</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CYFRY 1,9 CM</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PAMIĘĆ</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1000 wyników</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ZASILANIE</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2 baterie CR 2032</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lastRenderedPageBreak/>
              <w:t>ILOŚĆ POMIARÓW PRZY 1 BATERII</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3000</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AUTOMATYCZNE WYŁACZENIE</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color w:val="000000"/>
              </w:rPr>
              <w:t>po</w:t>
            </w:r>
            <w:r w:rsidRPr="00A325C3">
              <w:rPr>
                <w:rFonts w:ascii="Arial" w:eastAsiaTheme="minorHAnsi" w:hAnsi="Arial" w:cs="Arial"/>
              </w:rPr>
              <w:t xml:space="preserve"> 120 </w:t>
            </w:r>
            <w:proofErr w:type="spellStart"/>
            <w:r w:rsidRPr="00A325C3">
              <w:rPr>
                <w:rFonts w:ascii="Arial" w:eastAsiaTheme="minorHAnsi" w:hAnsi="Arial" w:cs="Arial"/>
              </w:rPr>
              <w:t>sek</w:t>
            </w:r>
            <w:proofErr w:type="spellEnd"/>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WAGA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33-37 gramów</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TEMPERATURA PRZECHOWYWANIA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OD -20 DO 60 STOPNI</w:t>
            </w:r>
          </w:p>
        </w:tc>
      </w:tr>
      <w:tr w:rsidR="00595A9F" w:rsidRPr="00A325C3" w:rsidTr="00756CE3">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TEMPERATURA WYKONYWANIA POMIARU</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10-50 STOPNI</w:t>
            </w:r>
          </w:p>
        </w:tc>
      </w:tr>
      <w:tr w:rsidR="00595A9F" w:rsidRPr="00A325C3" w:rsidTr="00756CE3">
        <w:trPr>
          <w:trHeight w:val="255"/>
          <w:jc w:val="center"/>
        </w:trPr>
        <w:tc>
          <w:tcPr>
            <w:tcW w:w="400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KOMUNIKATY</w:t>
            </w:r>
          </w:p>
        </w:tc>
        <w:tc>
          <w:tcPr>
            <w:tcW w:w="338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lang w:val="en-US"/>
              </w:rPr>
            </w:pPr>
            <w:r w:rsidRPr="00A325C3">
              <w:rPr>
                <w:rFonts w:ascii="Arial" w:eastAsiaTheme="minorHAnsi" w:hAnsi="Arial" w:cs="Arial"/>
              </w:rPr>
              <w:t>LO, HI, KETONES</w:t>
            </w:r>
          </w:p>
        </w:tc>
      </w:tr>
      <w:tr w:rsidR="00595A9F" w:rsidRPr="00A325C3" w:rsidTr="00756CE3">
        <w:trPr>
          <w:trHeight w:val="255"/>
          <w:jc w:val="center"/>
        </w:trPr>
        <w:tc>
          <w:tcPr>
            <w:tcW w:w="4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WSKAZANIA DO STOSOWANIA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95A9F" w:rsidRPr="00A325C3" w:rsidRDefault="00595A9F" w:rsidP="00595A9F">
            <w:pPr>
              <w:spacing w:after="0"/>
              <w:jc w:val="center"/>
              <w:rPr>
                <w:rFonts w:ascii="Arial" w:eastAsiaTheme="minorHAnsi" w:hAnsi="Arial" w:cs="Arial"/>
              </w:rPr>
            </w:pPr>
            <w:r w:rsidRPr="00A325C3">
              <w:rPr>
                <w:rFonts w:ascii="Arial" w:eastAsiaTheme="minorHAnsi" w:hAnsi="Arial" w:cs="Arial"/>
              </w:rPr>
              <w:t>Wyłącznie w lecznictwie zamkniętym</w:t>
            </w:r>
          </w:p>
        </w:tc>
      </w:tr>
      <w:tr w:rsidR="00595A9F" w:rsidRPr="00A325C3" w:rsidTr="00756CE3">
        <w:trPr>
          <w:trHeight w:val="255"/>
          <w:jc w:val="center"/>
        </w:trPr>
        <w:tc>
          <w:tcPr>
            <w:tcW w:w="4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ISO 15197-2013</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5A9F" w:rsidRPr="00A325C3" w:rsidRDefault="00595A9F" w:rsidP="00A325C3">
            <w:pPr>
              <w:spacing w:after="0" w:line="240" w:lineRule="auto"/>
              <w:rPr>
                <w:rFonts w:ascii="Arial" w:eastAsiaTheme="minorHAnsi" w:hAnsi="Arial" w:cs="Arial"/>
              </w:rPr>
            </w:pPr>
            <w:r w:rsidRPr="00A325C3">
              <w:rPr>
                <w:rFonts w:ascii="Arial" w:eastAsiaTheme="minorHAnsi" w:hAnsi="Arial" w:cs="Arial"/>
              </w:rPr>
              <w:t>Wskazana norma nie dotyczy pasków  do stosowania szpitalnego</w:t>
            </w:r>
          </w:p>
        </w:tc>
      </w:tr>
      <w:tr w:rsidR="00595A9F" w:rsidRPr="00A325C3" w:rsidTr="00756CE3">
        <w:trPr>
          <w:trHeight w:val="255"/>
          <w:jc w:val="center"/>
        </w:trPr>
        <w:tc>
          <w:tcPr>
            <w:tcW w:w="4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95A9F" w:rsidRPr="00A325C3" w:rsidRDefault="00595A9F" w:rsidP="00595A9F">
            <w:pPr>
              <w:spacing w:after="0"/>
              <w:rPr>
                <w:rFonts w:ascii="Arial" w:eastAsiaTheme="minorHAnsi" w:hAnsi="Arial" w:cs="Arial"/>
                <w:lang w:val="en-US"/>
              </w:rPr>
            </w:pPr>
            <w:r w:rsidRPr="00A325C3">
              <w:rPr>
                <w:rFonts w:ascii="Arial" w:eastAsiaTheme="minorHAnsi" w:hAnsi="Arial" w:cs="Arial"/>
              </w:rPr>
              <w:t>Brak automatycznego wyrzutu paska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5A9F" w:rsidRPr="00A325C3" w:rsidRDefault="00595A9F" w:rsidP="00A325C3">
            <w:pPr>
              <w:spacing w:after="0" w:line="240" w:lineRule="auto"/>
              <w:rPr>
                <w:rFonts w:ascii="Arial" w:eastAsiaTheme="minorHAnsi" w:hAnsi="Arial" w:cs="Arial"/>
              </w:rPr>
            </w:pPr>
            <w:r w:rsidRPr="00A325C3">
              <w:rPr>
                <w:rFonts w:ascii="Arial" w:eastAsiaTheme="minorHAnsi" w:hAnsi="Arial" w:cs="Arial"/>
              </w:rPr>
              <w:t xml:space="preserve">Paski pakowane pojedynczo umożliwiają usuwanie bezdotykowe pasków z </w:t>
            </w:r>
            <w:proofErr w:type="spellStart"/>
            <w:r w:rsidRPr="00A325C3">
              <w:rPr>
                <w:rFonts w:ascii="Arial" w:eastAsiaTheme="minorHAnsi" w:hAnsi="Arial" w:cs="Arial"/>
              </w:rPr>
              <w:t>glukometru</w:t>
            </w:r>
            <w:proofErr w:type="spellEnd"/>
          </w:p>
        </w:tc>
      </w:tr>
    </w:tbl>
    <w:p w:rsidR="007D780F" w:rsidRPr="00CB6E76" w:rsidRDefault="007D780F" w:rsidP="007D780F">
      <w:pPr>
        <w:pStyle w:val="Akapitzlist"/>
        <w:spacing w:after="0" w:line="252" w:lineRule="auto"/>
        <w:jc w:val="both"/>
        <w:rPr>
          <w:rFonts w:ascii="Arial" w:eastAsia="Times New Roman" w:hAnsi="Arial" w:cs="Arial"/>
          <w:b/>
          <w:lang w:eastAsia="pl-PL"/>
        </w:rPr>
      </w:pPr>
      <w:r w:rsidRPr="00CB6E76">
        <w:rPr>
          <w:rFonts w:ascii="Arial" w:eastAsia="Times New Roman" w:hAnsi="Arial" w:cs="Arial"/>
          <w:b/>
          <w:lang w:eastAsia="pl-PL"/>
        </w:rPr>
        <w:t>Zgodnie ze Specyfikacją Istotnych Warunków Zamówienia.</w:t>
      </w:r>
    </w:p>
    <w:p w:rsidR="00124191" w:rsidRDefault="00124191" w:rsidP="00124191">
      <w:pPr>
        <w:pStyle w:val="Bezodstpw"/>
        <w:numPr>
          <w:ilvl w:val="0"/>
          <w:numId w:val="7"/>
        </w:numPr>
        <w:jc w:val="both"/>
        <w:rPr>
          <w:rFonts w:ascii="Arial" w:hAnsi="Arial" w:cs="Arial"/>
        </w:rPr>
      </w:pPr>
      <w:r w:rsidRPr="00212D28">
        <w:rPr>
          <w:rFonts w:ascii="Arial" w:hAnsi="Arial" w:cs="Arial"/>
        </w:rPr>
        <w:t>Czy Zamawiający wyrazi zgodę aby dostarczane płyny kontrolne były na dwóch poziomach, wysokim i niskim?</w:t>
      </w:r>
    </w:p>
    <w:p w:rsidR="00212D28" w:rsidRPr="007D780F" w:rsidRDefault="007D780F" w:rsidP="00212D28">
      <w:pPr>
        <w:pStyle w:val="Bezodstpw"/>
        <w:ind w:left="720"/>
        <w:jc w:val="both"/>
        <w:rPr>
          <w:rFonts w:ascii="Arial" w:hAnsi="Arial" w:cs="Arial"/>
          <w:b/>
        </w:rPr>
      </w:pPr>
      <w:r w:rsidRPr="007D780F">
        <w:rPr>
          <w:rFonts w:ascii="Arial" w:hAnsi="Arial" w:cs="Arial"/>
          <w:b/>
        </w:rPr>
        <w:t>Zamawiający nie określił tego wymogu.</w:t>
      </w:r>
    </w:p>
    <w:p w:rsidR="00124191" w:rsidRDefault="00124191" w:rsidP="00124191">
      <w:pPr>
        <w:pStyle w:val="Bezodstpw"/>
        <w:numPr>
          <w:ilvl w:val="0"/>
          <w:numId w:val="7"/>
        </w:numPr>
        <w:jc w:val="both"/>
        <w:rPr>
          <w:rFonts w:ascii="Arial" w:hAnsi="Arial" w:cs="Arial"/>
        </w:rPr>
      </w:pPr>
      <w:r w:rsidRPr="00212D28">
        <w:rPr>
          <w:rFonts w:ascii="Arial" w:hAnsi="Arial" w:cs="Arial"/>
        </w:rPr>
        <w:t>Czy Zamawiający wyrazi zgodę aby termin ważności wymaganych płynów kontrolnych wynosił 90 dni?</w:t>
      </w:r>
    </w:p>
    <w:p w:rsidR="00212D28" w:rsidRPr="007D780F" w:rsidRDefault="007D780F" w:rsidP="00212D28">
      <w:pPr>
        <w:pStyle w:val="Bezodstpw"/>
        <w:ind w:left="720"/>
        <w:jc w:val="both"/>
        <w:rPr>
          <w:rFonts w:ascii="Arial" w:hAnsi="Arial" w:cs="Arial"/>
          <w:b/>
        </w:rPr>
      </w:pPr>
      <w:r w:rsidRPr="007D780F">
        <w:rPr>
          <w:rFonts w:ascii="Arial" w:hAnsi="Arial" w:cs="Arial"/>
          <w:b/>
        </w:rPr>
        <w:t>Zamawiający dopuszcza.</w:t>
      </w:r>
    </w:p>
    <w:p w:rsidR="00212D28" w:rsidRPr="00212D28" w:rsidRDefault="00212D28" w:rsidP="00212D28">
      <w:pPr>
        <w:pStyle w:val="Bezodstpw"/>
        <w:numPr>
          <w:ilvl w:val="0"/>
          <w:numId w:val="7"/>
        </w:numPr>
        <w:jc w:val="both"/>
        <w:rPr>
          <w:rFonts w:ascii="Arial" w:hAnsi="Arial" w:cs="Arial"/>
        </w:rPr>
      </w:pPr>
      <w:r w:rsidRPr="00212D28">
        <w:rPr>
          <w:rFonts w:ascii="Arial" w:eastAsia="Times New Roman" w:hAnsi="Arial" w:cs="Arial"/>
          <w:lang w:eastAsia="pl-PL"/>
        </w:rPr>
        <w:t>Czy Zamawiający wyrazi zgodę na wydzielenie z pakietu 10 pozycja 6 produktu leczniczego  PARACETAMOL 100ml?</w:t>
      </w:r>
    </w:p>
    <w:p w:rsidR="00212D28" w:rsidRPr="00CB6E76" w:rsidRDefault="00CB6E76" w:rsidP="00CB6E76">
      <w:pPr>
        <w:pStyle w:val="Bezodstpw"/>
        <w:ind w:left="720"/>
        <w:jc w:val="both"/>
        <w:rPr>
          <w:rFonts w:ascii="Arial" w:hAnsi="Arial" w:cs="Arial"/>
          <w:b/>
        </w:rPr>
      </w:pPr>
      <w:r w:rsidRPr="00CB6E76">
        <w:rPr>
          <w:rFonts w:ascii="Arial" w:hAnsi="Arial" w:cs="Arial"/>
          <w:b/>
        </w:rPr>
        <w:t>Zamawiający nie wyraża zgody.</w:t>
      </w:r>
    </w:p>
    <w:p w:rsidR="00212D28" w:rsidRPr="00212D28" w:rsidRDefault="00212D28" w:rsidP="00212D28">
      <w:pPr>
        <w:pStyle w:val="Bezodstpw"/>
        <w:numPr>
          <w:ilvl w:val="0"/>
          <w:numId w:val="7"/>
        </w:numPr>
        <w:jc w:val="both"/>
        <w:rPr>
          <w:rFonts w:ascii="Arial" w:hAnsi="Arial" w:cs="Arial"/>
        </w:rPr>
      </w:pPr>
      <w:r w:rsidRPr="00212D28">
        <w:rPr>
          <w:rFonts w:ascii="Arial" w:eastAsia="Times New Roman" w:hAnsi="Arial" w:cs="Arial"/>
          <w:lang w:eastAsia="pl-PL"/>
        </w:rPr>
        <w:t>Czy Zamawiający wyrazi zgodę na zaoferowanie w pakiecie 10 pozycja 6 produkt leczniczy  PARACETAMOL 100ml w opakowaniu po 10szt z możliwością przeliczenia ilości?</w:t>
      </w:r>
    </w:p>
    <w:p w:rsidR="005B7E0B" w:rsidRDefault="00CB6E76" w:rsidP="00CB6E76">
      <w:pPr>
        <w:tabs>
          <w:tab w:val="left" w:pos="357"/>
        </w:tabs>
        <w:spacing w:after="0" w:line="240" w:lineRule="auto"/>
        <w:ind w:left="720"/>
        <w:rPr>
          <w:rFonts w:ascii="Arial" w:eastAsia="Times New Roman" w:hAnsi="Arial" w:cs="Arial"/>
          <w:b/>
          <w:bCs/>
          <w:lang w:eastAsia="pl-PL"/>
        </w:rPr>
      </w:pPr>
      <w:r w:rsidRPr="00CB6E76">
        <w:rPr>
          <w:rFonts w:ascii="Arial" w:eastAsia="Times New Roman" w:hAnsi="Arial" w:cs="Arial"/>
          <w:b/>
          <w:bCs/>
          <w:lang w:eastAsia="pl-PL"/>
        </w:rPr>
        <w:t>Zamawiający wyraża zgodę.</w:t>
      </w:r>
      <w:r w:rsidR="00AA7416" w:rsidRPr="00CB6E76">
        <w:rPr>
          <w:rFonts w:ascii="Arial" w:eastAsia="Times New Roman" w:hAnsi="Arial" w:cs="Arial"/>
          <w:b/>
          <w:bCs/>
          <w:lang w:eastAsia="pl-PL"/>
        </w:rPr>
        <w:t xml:space="preserve">  </w:t>
      </w:r>
    </w:p>
    <w:p w:rsidR="005B7E0B" w:rsidRPr="005B7E0B" w:rsidRDefault="005B7E0B" w:rsidP="005B7E0B">
      <w:pPr>
        <w:tabs>
          <w:tab w:val="left" w:pos="357"/>
        </w:tabs>
        <w:spacing w:after="0" w:line="240" w:lineRule="auto"/>
        <w:ind w:left="709" w:hanging="709"/>
        <w:rPr>
          <w:rFonts w:ascii="Arial" w:eastAsia="Times New Roman" w:hAnsi="Arial" w:cs="Arial"/>
          <w:b/>
          <w:bCs/>
          <w:lang w:eastAsia="pl-PL"/>
        </w:rPr>
      </w:pPr>
      <w:r>
        <w:rPr>
          <w:rFonts w:ascii="Arial" w:eastAsia="Times New Roman" w:hAnsi="Arial" w:cs="Arial"/>
          <w:b/>
          <w:bCs/>
          <w:lang w:eastAsia="pl-PL"/>
        </w:rPr>
        <w:t xml:space="preserve">      50. </w:t>
      </w:r>
      <w:r>
        <w:rPr>
          <w:rFonts w:ascii="Arial" w:hAnsi="Arial" w:cs="Arial"/>
        </w:rPr>
        <w:t xml:space="preserve">W związku ze zmianą podstaw wykluczenia wykonawcy z postępowania o udzielenie zamówienia publicznego oraz politykę </w:t>
      </w:r>
      <w:proofErr w:type="spellStart"/>
      <w:r>
        <w:rPr>
          <w:rFonts w:ascii="Arial" w:hAnsi="Arial" w:cs="Arial"/>
        </w:rPr>
        <w:t>compliance</w:t>
      </w:r>
      <w:proofErr w:type="spellEnd"/>
      <w:r>
        <w:rPr>
          <w:rFonts w:ascii="Arial" w:hAnsi="Arial" w:cs="Arial"/>
        </w:rPr>
        <w:t xml:space="preserve"> koncernu </w:t>
      </w:r>
      <w:proofErr w:type="spellStart"/>
      <w:r>
        <w:rPr>
          <w:rFonts w:ascii="Arial" w:hAnsi="Arial" w:cs="Arial"/>
        </w:rPr>
        <w:t>BBraun</w:t>
      </w:r>
      <w:proofErr w:type="spellEnd"/>
      <w:r>
        <w:rPr>
          <w:rFonts w:ascii="Arial" w:hAnsi="Arial" w:cs="Arial"/>
        </w:rPr>
        <w:t>, stosownie do art. 96 ustawy Prawo zamówień publicznych oraz § 4 ust. 1 Rozporządzenia Ministra Rozwoju w sprawie protokołu postępowania o udzielenie zamówienia publicznego, zwracamy się z prośbą o przekazanie danych figurujących w pkt 4 protokołu tj. danych dotyczących osób wykonujących czynności w postępowaniu o udzielenie zamówienia.</w:t>
      </w:r>
    </w:p>
    <w:p w:rsidR="005B7E0B" w:rsidRDefault="005B7E0B" w:rsidP="005B7E0B">
      <w:pPr>
        <w:pStyle w:val="Tekstpodstawowywcity2"/>
        <w:ind w:left="709" w:hanging="352"/>
        <w:rPr>
          <w:b/>
          <w:szCs w:val="24"/>
        </w:rPr>
      </w:pPr>
      <w:r>
        <w:rPr>
          <w:b/>
          <w:szCs w:val="24"/>
        </w:rPr>
        <w:t xml:space="preserve">      Komisja Przetargowa: Hanna </w:t>
      </w:r>
      <w:proofErr w:type="spellStart"/>
      <w:r>
        <w:rPr>
          <w:b/>
          <w:szCs w:val="24"/>
        </w:rPr>
        <w:t>Karwasik</w:t>
      </w:r>
      <w:proofErr w:type="spellEnd"/>
      <w:r>
        <w:rPr>
          <w:b/>
          <w:szCs w:val="24"/>
        </w:rPr>
        <w:t xml:space="preserve">, Irena </w:t>
      </w:r>
      <w:proofErr w:type="spellStart"/>
      <w:r>
        <w:rPr>
          <w:b/>
          <w:szCs w:val="24"/>
        </w:rPr>
        <w:t>Dałek</w:t>
      </w:r>
      <w:proofErr w:type="spellEnd"/>
      <w:r>
        <w:rPr>
          <w:b/>
          <w:szCs w:val="24"/>
        </w:rPr>
        <w:t xml:space="preserve">, Maria </w:t>
      </w:r>
      <w:proofErr w:type="spellStart"/>
      <w:r>
        <w:rPr>
          <w:b/>
          <w:szCs w:val="24"/>
        </w:rPr>
        <w:t>Walicka-Krysińska</w:t>
      </w:r>
      <w:proofErr w:type="spellEnd"/>
      <w:r>
        <w:rPr>
          <w:b/>
          <w:szCs w:val="24"/>
        </w:rPr>
        <w:t>, Małgorzata Skalska, Anna Piątek, Agnieszka Tomalak.</w:t>
      </w:r>
    </w:p>
    <w:p w:rsidR="005B7E0B" w:rsidRDefault="005B7E0B" w:rsidP="005B7E0B">
      <w:pPr>
        <w:pStyle w:val="western"/>
        <w:spacing w:before="0" w:beforeAutospacing="0"/>
        <w:ind w:left="709"/>
        <w:rPr>
          <w:b/>
          <w:bCs/>
          <w:sz w:val="22"/>
        </w:rPr>
      </w:pPr>
      <w:r>
        <w:rPr>
          <w:b/>
          <w:bCs/>
          <w:sz w:val="22"/>
        </w:rPr>
        <w:t xml:space="preserve">Inne osoby wykonujące czynności związane z przygotowaniem postępowania:    Radca Prawny: Renata </w:t>
      </w:r>
      <w:proofErr w:type="spellStart"/>
      <w:r>
        <w:rPr>
          <w:b/>
          <w:bCs/>
          <w:sz w:val="22"/>
        </w:rPr>
        <w:t>Moziakowska</w:t>
      </w:r>
      <w:proofErr w:type="spellEnd"/>
      <w:r>
        <w:rPr>
          <w:b/>
          <w:bCs/>
          <w:sz w:val="22"/>
        </w:rPr>
        <w:t>.</w:t>
      </w:r>
    </w:p>
    <w:p w:rsidR="006B36F6" w:rsidRDefault="00AA7416" w:rsidP="00212D28">
      <w:pPr>
        <w:tabs>
          <w:tab w:val="left" w:pos="357"/>
        </w:tabs>
        <w:spacing w:after="0" w:line="240" w:lineRule="auto"/>
        <w:jc w:val="right"/>
        <w:rPr>
          <w:rFonts w:ascii="Arial" w:eastAsia="Times New Roman" w:hAnsi="Arial" w:cs="Arial"/>
          <w:bCs/>
          <w:lang w:eastAsia="pl-PL"/>
        </w:rPr>
      </w:pPr>
      <w:r>
        <w:rPr>
          <w:rFonts w:ascii="Arial" w:eastAsia="Times New Roman" w:hAnsi="Arial" w:cs="Arial"/>
          <w:bCs/>
          <w:lang w:eastAsia="pl-PL"/>
        </w:rPr>
        <w:t xml:space="preserve">  </w:t>
      </w:r>
    </w:p>
    <w:p w:rsidR="00AA7416" w:rsidRDefault="006B36F6" w:rsidP="006B36F6">
      <w:pPr>
        <w:tabs>
          <w:tab w:val="left" w:pos="357"/>
        </w:tabs>
        <w:spacing w:after="0" w:line="240" w:lineRule="auto"/>
        <w:jc w:val="center"/>
        <w:rPr>
          <w:rFonts w:ascii="Arial" w:eastAsia="Times New Roman" w:hAnsi="Arial" w:cs="Arial"/>
          <w:bCs/>
          <w:lang w:eastAsia="pl-PL"/>
        </w:rPr>
      </w:pPr>
      <w:r>
        <w:rPr>
          <w:rFonts w:ascii="Arial" w:eastAsia="Times New Roman" w:hAnsi="Arial" w:cs="Arial"/>
          <w:bCs/>
          <w:lang w:eastAsia="pl-PL"/>
        </w:rPr>
        <w:t xml:space="preserve">                            </w:t>
      </w:r>
      <w:r w:rsidR="00AA7416" w:rsidRPr="00AA7416">
        <w:rPr>
          <w:rFonts w:ascii="Arial" w:eastAsia="Times New Roman" w:hAnsi="Arial" w:cs="Arial"/>
          <w:bCs/>
          <w:lang w:eastAsia="pl-PL"/>
        </w:rPr>
        <w:t>Podpisał:</w:t>
      </w:r>
    </w:p>
    <w:p w:rsidR="006B36F6" w:rsidRPr="006B36F6" w:rsidRDefault="006B36F6" w:rsidP="006B36F6">
      <w:pPr>
        <w:suppressAutoHyphens/>
        <w:spacing w:after="0" w:line="240" w:lineRule="auto"/>
        <w:ind w:left="4247" w:firstLine="709"/>
        <w:rPr>
          <w:rFonts w:ascii="Arial" w:eastAsia="Times New Roman" w:hAnsi="Arial" w:cs="Arial"/>
          <w:color w:val="000000"/>
          <w:sz w:val="20"/>
          <w:szCs w:val="20"/>
          <w:lang w:eastAsia="ar-SA"/>
        </w:rPr>
      </w:pPr>
      <w:r w:rsidRPr="006B36F6">
        <w:rPr>
          <w:rFonts w:ascii="Arial" w:eastAsia="Times New Roman" w:hAnsi="Arial" w:cs="Arial"/>
          <w:color w:val="000000"/>
          <w:sz w:val="20"/>
          <w:szCs w:val="20"/>
          <w:lang w:eastAsia="ar-SA"/>
        </w:rPr>
        <w:t>Prezes Zarządu</w:t>
      </w:r>
    </w:p>
    <w:p w:rsidR="006B36F6" w:rsidRPr="006B36F6" w:rsidRDefault="006B36F6" w:rsidP="006B36F6">
      <w:pPr>
        <w:suppressAutoHyphens/>
        <w:spacing w:after="0" w:line="240" w:lineRule="auto"/>
        <w:ind w:left="4956" w:firstLine="7"/>
        <w:rPr>
          <w:rFonts w:ascii="Arial" w:eastAsia="Times New Roman" w:hAnsi="Arial" w:cs="Arial"/>
          <w:color w:val="000000"/>
          <w:sz w:val="20"/>
          <w:szCs w:val="20"/>
          <w:lang w:eastAsia="ar-SA"/>
        </w:rPr>
      </w:pPr>
      <w:r w:rsidRPr="006B36F6">
        <w:rPr>
          <w:rFonts w:ascii="Arial" w:eastAsia="Times New Roman" w:hAnsi="Arial" w:cs="Arial"/>
          <w:color w:val="000000"/>
          <w:sz w:val="20"/>
          <w:szCs w:val="20"/>
          <w:lang w:eastAsia="ar-SA"/>
        </w:rPr>
        <w:t>„Kutnowski Szpital Samorządowy” Sp. z o.o.</w:t>
      </w:r>
    </w:p>
    <w:p w:rsidR="006B36F6" w:rsidRPr="006B36F6" w:rsidRDefault="006B36F6" w:rsidP="006B36F6">
      <w:pPr>
        <w:spacing w:after="0" w:line="240" w:lineRule="auto"/>
        <w:ind w:left="4248" w:firstLine="708"/>
        <w:rPr>
          <w:rFonts w:ascii="Arial" w:eastAsia="Times New Roman" w:hAnsi="Arial" w:cs="Arial"/>
          <w:sz w:val="20"/>
          <w:szCs w:val="24"/>
          <w:lang w:eastAsia="pl-PL"/>
        </w:rPr>
      </w:pPr>
      <w:r w:rsidRPr="006B36F6">
        <w:rPr>
          <w:rFonts w:ascii="Arial" w:eastAsia="Times New Roman" w:hAnsi="Arial" w:cs="Arial"/>
          <w:sz w:val="20"/>
          <w:szCs w:val="24"/>
          <w:lang w:eastAsia="pl-PL"/>
        </w:rPr>
        <w:t>Marek Piotr Kiełczewski</w:t>
      </w:r>
    </w:p>
    <w:p w:rsidR="006B36F6" w:rsidRPr="006B36F6" w:rsidRDefault="006B36F6" w:rsidP="006B36F6">
      <w:pPr>
        <w:spacing w:after="0" w:line="240" w:lineRule="auto"/>
        <w:ind w:left="4248" w:firstLine="708"/>
        <w:rPr>
          <w:rFonts w:ascii="Arial" w:eastAsia="Times New Roman" w:hAnsi="Arial" w:cs="Arial"/>
          <w:sz w:val="20"/>
          <w:szCs w:val="24"/>
          <w:lang w:eastAsia="pl-PL"/>
        </w:rPr>
      </w:pPr>
      <w:bookmarkStart w:id="0" w:name="_GoBack"/>
      <w:bookmarkEnd w:id="0"/>
      <w:r w:rsidRPr="006B36F6">
        <w:rPr>
          <w:rFonts w:ascii="Arial" w:eastAsia="Times New Roman" w:hAnsi="Arial" w:cs="Arial"/>
          <w:sz w:val="20"/>
          <w:szCs w:val="24"/>
          <w:lang w:eastAsia="pl-PL"/>
        </w:rPr>
        <w:t>Członek Zarządu</w:t>
      </w:r>
    </w:p>
    <w:p w:rsidR="006B36F6" w:rsidRPr="006B36F6" w:rsidRDefault="006B36F6" w:rsidP="006B36F6">
      <w:pPr>
        <w:spacing w:after="0" w:line="240" w:lineRule="auto"/>
        <w:ind w:left="4248" w:firstLine="708"/>
        <w:rPr>
          <w:rFonts w:ascii="Arial" w:eastAsia="Times New Roman" w:hAnsi="Arial" w:cs="Arial"/>
          <w:sz w:val="20"/>
          <w:szCs w:val="24"/>
          <w:lang w:eastAsia="pl-PL"/>
        </w:rPr>
      </w:pPr>
      <w:r w:rsidRPr="006B36F6">
        <w:rPr>
          <w:rFonts w:ascii="Arial" w:eastAsia="Times New Roman" w:hAnsi="Arial" w:cs="Arial"/>
          <w:sz w:val="20"/>
          <w:szCs w:val="24"/>
          <w:lang w:eastAsia="pl-PL"/>
        </w:rPr>
        <w:t>„Kutnowski Szpital Samorządowy” Sp. z o.o.</w:t>
      </w:r>
    </w:p>
    <w:p w:rsidR="006B36F6" w:rsidRPr="006B36F6" w:rsidRDefault="006B36F6" w:rsidP="006B36F6">
      <w:pPr>
        <w:spacing w:after="0" w:line="240" w:lineRule="auto"/>
        <w:ind w:left="4248" w:firstLine="708"/>
        <w:rPr>
          <w:rFonts w:ascii="Arial" w:eastAsia="Times New Roman" w:hAnsi="Arial" w:cs="Arial"/>
          <w:sz w:val="20"/>
          <w:szCs w:val="24"/>
          <w:lang w:eastAsia="pl-PL"/>
        </w:rPr>
      </w:pPr>
      <w:r w:rsidRPr="006B36F6">
        <w:rPr>
          <w:rFonts w:ascii="Arial" w:eastAsia="Times New Roman" w:hAnsi="Arial" w:cs="Arial"/>
          <w:sz w:val="20"/>
          <w:szCs w:val="24"/>
          <w:lang w:eastAsia="pl-PL"/>
        </w:rPr>
        <w:t xml:space="preserve">Maciej </w:t>
      </w:r>
      <w:proofErr w:type="spellStart"/>
      <w:r w:rsidRPr="006B36F6">
        <w:rPr>
          <w:rFonts w:ascii="Arial" w:eastAsia="Times New Roman" w:hAnsi="Arial" w:cs="Arial"/>
          <w:sz w:val="20"/>
          <w:szCs w:val="24"/>
          <w:lang w:eastAsia="pl-PL"/>
        </w:rPr>
        <w:t>Nerowski</w:t>
      </w:r>
      <w:proofErr w:type="spellEnd"/>
    </w:p>
    <w:p w:rsidR="00AA7416" w:rsidRDefault="00AA7416" w:rsidP="00AA7416">
      <w:pPr>
        <w:spacing w:after="0" w:line="240" w:lineRule="auto"/>
        <w:rPr>
          <w:rFonts w:ascii="Arial" w:eastAsia="Times New Roman" w:hAnsi="Arial" w:cs="Arial"/>
          <w:sz w:val="20"/>
          <w:szCs w:val="24"/>
          <w:u w:val="single"/>
          <w:lang w:eastAsia="pl-PL"/>
        </w:rPr>
      </w:pPr>
    </w:p>
    <w:p w:rsidR="00CB6E76" w:rsidRDefault="00CB6E76" w:rsidP="00AA7416">
      <w:pPr>
        <w:spacing w:after="0" w:line="240" w:lineRule="auto"/>
        <w:rPr>
          <w:rFonts w:ascii="Arial" w:eastAsia="Times New Roman" w:hAnsi="Arial" w:cs="Arial"/>
          <w:sz w:val="20"/>
          <w:szCs w:val="24"/>
          <w:u w:val="single"/>
          <w:lang w:eastAsia="pl-PL"/>
        </w:rPr>
      </w:pPr>
    </w:p>
    <w:p w:rsidR="00CB6E76" w:rsidRPr="00AA7416" w:rsidRDefault="00CB6E76" w:rsidP="00AA7416">
      <w:pPr>
        <w:spacing w:after="0" w:line="240" w:lineRule="auto"/>
        <w:rPr>
          <w:rFonts w:ascii="Arial" w:eastAsia="Times New Roman" w:hAnsi="Arial" w:cs="Arial"/>
          <w:sz w:val="20"/>
          <w:szCs w:val="24"/>
          <w:u w:val="single"/>
          <w:lang w:eastAsia="pl-PL"/>
        </w:rPr>
      </w:pPr>
    </w:p>
    <w:p w:rsidR="00AA7416" w:rsidRPr="00AA7416" w:rsidRDefault="00AA7416" w:rsidP="00AA7416">
      <w:pPr>
        <w:spacing w:after="0" w:line="240" w:lineRule="auto"/>
        <w:rPr>
          <w:rFonts w:ascii="Arial" w:eastAsia="Times New Roman" w:hAnsi="Arial" w:cs="Arial"/>
          <w:sz w:val="20"/>
          <w:szCs w:val="24"/>
          <w:lang w:eastAsia="pl-PL"/>
        </w:rPr>
      </w:pPr>
      <w:r w:rsidRPr="00AA7416">
        <w:rPr>
          <w:rFonts w:ascii="Arial" w:eastAsia="Times New Roman" w:hAnsi="Arial" w:cs="Arial"/>
          <w:sz w:val="20"/>
          <w:szCs w:val="24"/>
          <w:u w:val="single"/>
          <w:lang w:eastAsia="pl-PL"/>
        </w:rPr>
        <w:t xml:space="preserve">Do wiadomości </w:t>
      </w:r>
    </w:p>
    <w:p w:rsidR="00AA7416" w:rsidRPr="00AA7416" w:rsidRDefault="00AA7416" w:rsidP="00AA7416">
      <w:pPr>
        <w:spacing w:after="0" w:line="240" w:lineRule="auto"/>
        <w:jc w:val="both"/>
        <w:rPr>
          <w:rFonts w:ascii="Arial" w:eastAsia="Times New Roman" w:hAnsi="Arial" w:cs="Arial"/>
          <w:sz w:val="20"/>
          <w:szCs w:val="24"/>
          <w:lang w:eastAsia="pl-PL"/>
        </w:rPr>
      </w:pPr>
      <w:r w:rsidRPr="00AA7416">
        <w:rPr>
          <w:rFonts w:ascii="Arial" w:eastAsia="Times New Roman" w:hAnsi="Arial" w:cs="Arial"/>
          <w:sz w:val="20"/>
          <w:szCs w:val="24"/>
          <w:lang w:eastAsia="pl-PL"/>
        </w:rPr>
        <w:t xml:space="preserve">Wyjaśnienia zostają umieszczone </w:t>
      </w:r>
    </w:p>
    <w:p w:rsidR="00AA7416" w:rsidRPr="00AA7416" w:rsidRDefault="00AA7416" w:rsidP="00AA7416">
      <w:pPr>
        <w:tabs>
          <w:tab w:val="left" w:pos="357"/>
        </w:tabs>
        <w:spacing w:after="0" w:line="240" w:lineRule="auto"/>
        <w:rPr>
          <w:rFonts w:ascii="Arial" w:eastAsia="Times New Roman" w:hAnsi="Arial" w:cs="Arial"/>
          <w:b/>
          <w:lang w:eastAsia="pl-PL"/>
        </w:rPr>
      </w:pPr>
      <w:r w:rsidRPr="00AA7416">
        <w:rPr>
          <w:rFonts w:ascii="Arial" w:eastAsia="Arial Unicode MS" w:hAnsi="Arial" w:cs="Arial"/>
          <w:sz w:val="20"/>
          <w:szCs w:val="24"/>
          <w:lang w:eastAsia="pl-PL"/>
        </w:rPr>
        <w:t>na stronie internetowej Zamawiającego</w:t>
      </w:r>
    </w:p>
    <w:p w:rsidR="008F716E" w:rsidRDefault="008F716E"/>
    <w:sectPr w:rsidR="008F716E" w:rsidSect="00AA7416">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C74"/>
    <w:multiLevelType w:val="hybridMultilevel"/>
    <w:tmpl w:val="83F82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F7A0747"/>
    <w:multiLevelType w:val="hybridMultilevel"/>
    <w:tmpl w:val="7F3C93C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6F336BB"/>
    <w:multiLevelType w:val="hybridMultilevel"/>
    <w:tmpl w:val="24F40876"/>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502FCB"/>
    <w:multiLevelType w:val="hybridMultilevel"/>
    <w:tmpl w:val="3C4C896A"/>
    <w:lvl w:ilvl="0" w:tplc="5FEC706E">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3A25016"/>
    <w:multiLevelType w:val="hybridMultilevel"/>
    <w:tmpl w:val="B3626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9AD31EF"/>
    <w:multiLevelType w:val="hybridMultilevel"/>
    <w:tmpl w:val="22161D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A183A2B"/>
    <w:multiLevelType w:val="hybridMultilevel"/>
    <w:tmpl w:val="C8783E9C"/>
    <w:lvl w:ilvl="0" w:tplc="4268F2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89B7AE6"/>
    <w:multiLevelType w:val="hybridMultilevel"/>
    <w:tmpl w:val="0D54B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6C6555"/>
    <w:multiLevelType w:val="hybridMultilevel"/>
    <w:tmpl w:val="79B24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9BC65F7"/>
    <w:multiLevelType w:val="hybridMultilevel"/>
    <w:tmpl w:val="59240BD4"/>
    <w:lvl w:ilvl="0" w:tplc="576C20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07"/>
    <w:rsid w:val="00124191"/>
    <w:rsid w:val="001A0112"/>
    <w:rsid w:val="00212D28"/>
    <w:rsid w:val="002C1737"/>
    <w:rsid w:val="003C1F07"/>
    <w:rsid w:val="00595A9F"/>
    <w:rsid w:val="005B0433"/>
    <w:rsid w:val="005B7E0B"/>
    <w:rsid w:val="005F22C5"/>
    <w:rsid w:val="0067632E"/>
    <w:rsid w:val="006B36F6"/>
    <w:rsid w:val="007D780F"/>
    <w:rsid w:val="008A1EE4"/>
    <w:rsid w:val="008F716E"/>
    <w:rsid w:val="00906E0F"/>
    <w:rsid w:val="00A325C3"/>
    <w:rsid w:val="00A32964"/>
    <w:rsid w:val="00AA7416"/>
    <w:rsid w:val="00CB6E76"/>
    <w:rsid w:val="00D22FEE"/>
    <w:rsid w:val="00D666DB"/>
    <w:rsid w:val="00DC0447"/>
    <w:rsid w:val="00DD7596"/>
    <w:rsid w:val="00DF0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F0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7416"/>
    <w:pPr>
      <w:ind w:left="720"/>
      <w:contextualSpacing/>
    </w:pPr>
  </w:style>
  <w:style w:type="paragraph" w:styleId="Bezodstpw">
    <w:name w:val="No Spacing"/>
    <w:uiPriority w:val="1"/>
    <w:qFormat/>
    <w:rsid w:val="00124191"/>
    <w:pPr>
      <w:spacing w:after="0" w:line="240" w:lineRule="auto"/>
    </w:pPr>
  </w:style>
  <w:style w:type="paragraph" w:styleId="NormalnyWeb">
    <w:name w:val="Normal (Web)"/>
    <w:basedOn w:val="Normalny"/>
    <w:semiHidden/>
    <w:rsid w:val="005F22C5"/>
    <w:pPr>
      <w:spacing w:before="100" w:beforeAutospacing="1" w:after="142" w:line="288" w:lineRule="auto"/>
    </w:pPr>
    <w:rPr>
      <w:rFonts w:ascii="Arial Unicode MS" w:eastAsia="Arial Unicode MS" w:hAnsi="Arial Unicode MS" w:cs="Arial Unicode MS"/>
      <w:sz w:val="24"/>
      <w:szCs w:val="24"/>
      <w:lang w:eastAsia="pl-PL"/>
    </w:rPr>
  </w:style>
  <w:style w:type="paragraph" w:customStyle="1" w:styleId="western">
    <w:name w:val="western"/>
    <w:basedOn w:val="Normalny"/>
    <w:rsid w:val="005B7E0B"/>
    <w:pPr>
      <w:spacing w:before="100" w:beforeAutospacing="1" w:after="0" w:line="240" w:lineRule="auto"/>
      <w:jc w:val="both"/>
    </w:pPr>
    <w:rPr>
      <w:rFonts w:ascii="Arial" w:eastAsia="Arial Unicode MS" w:hAnsi="Arial" w:cs="Arial"/>
      <w:sz w:val="24"/>
      <w:szCs w:val="24"/>
      <w:lang w:eastAsia="pl-PL"/>
    </w:rPr>
  </w:style>
  <w:style w:type="paragraph" w:styleId="Tekstpodstawowywcity2">
    <w:name w:val="Body Text Indent 2"/>
    <w:basedOn w:val="Normalny"/>
    <w:link w:val="Tekstpodstawowywcity2Znak"/>
    <w:semiHidden/>
    <w:rsid w:val="005B7E0B"/>
    <w:pPr>
      <w:spacing w:after="0" w:line="240" w:lineRule="auto"/>
      <w:ind w:left="357"/>
      <w:jc w:val="both"/>
    </w:pPr>
    <w:rPr>
      <w:rFonts w:ascii="Arial" w:eastAsia="Times New Roman" w:hAnsi="Arial" w:cs="Arial"/>
      <w:bCs/>
      <w:szCs w:val="20"/>
      <w:lang w:eastAsia="pl-PL"/>
    </w:rPr>
  </w:style>
  <w:style w:type="character" w:customStyle="1" w:styleId="Tekstpodstawowywcity2Znak">
    <w:name w:val="Tekst podstawowy wcięty 2 Znak"/>
    <w:basedOn w:val="Domylnaczcionkaakapitu"/>
    <w:link w:val="Tekstpodstawowywcity2"/>
    <w:semiHidden/>
    <w:rsid w:val="005B7E0B"/>
    <w:rPr>
      <w:rFonts w:ascii="Arial" w:eastAsia="Times New Roman" w:hAnsi="Arial" w:cs="Arial"/>
      <w:bCs/>
      <w:szCs w:val="20"/>
      <w:lang w:eastAsia="pl-PL"/>
    </w:rPr>
  </w:style>
  <w:style w:type="paragraph" w:styleId="Tekstdymka">
    <w:name w:val="Balloon Text"/>
    <w:basedOn w:val="Normalny"/>
    <w:link w:val="TekstdymkaZnak"/>
    <w:uiPriority w:val="99"/>
    <w:semiHidden/>
    <w:unhideWhenUsed/>
    <w:rsid w:val="007D7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780F"/>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B36F6"/>
    <w:pPr>
      <w:spacing w:after="120"/>
    </w:pPr>
    <w:rPr>
      <w:sz w:val="16"/>
      <w:szCs w:val="16"/>
    </w:rPr>
  </w:style>
  <w:style w:type="character" w:customStyle="1" w:styleId="Tekstpodstawowy3Znak">
    <w:name w:val="Tekst podstawowy 3 Znak"/>
    <w:basedOn w:val="Domylnaczcionkaakapitu"/>
    <w:link w:val="Tekstpodstawowy3"/>
    <w:uiPriority w:val="99"/>
    <w:semiHidden/>
    <w:rsid w:val="006B36F6"/>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1F0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7416"/>
    <w:pPr>
      <w:ind w:left="720"/>
      <w:contextualSpacing/>
    </w:pPr>
  </w:style>
  <w:style w:type="paragraph" w:styleId="Bezodstpw">
    <w:name w:val="No Spacing"/>
    <w:uiPriority w:val="1"/>
    <w:qFormat/>
    <w:rsid w:val="00124191"/>
    <w:pPr>
      <w:spacing w:after="0" w:line="240" w:lineRule="auto"/>
    </w:pPr>
  </w:style>
  <w:style w:type="paragraph" w:styleId="NormalnyWeb">
    <w:name w:val="Normal (Web)"/>
    <w:basedOn w:val="Normalny"/>
    <w:semiHidden/>
    <w:rsid w:val="005F22C5"/>
    <w:pPr>
      <w:spacing w:before="100" w:beforeAutospacing="1" w:after="142" w:line="288" w:lineRule="auto"/>
    </w:pPr>
    <w:rPr>
      <w:rFonts w:ascii="Arial Unicode MS" w:eastAsia="Arial Unicode MS" w:hAnsi="Arial Unicode MS" w:cs="Arial Unicode MS"/>
      <w:sz w:val="24"/>
      <w:szCs w:val="24"/>
      <w:lang w:eastAsia="pl-PL"/>
    </w:rPr>
  </w:style>
  <w:style w:type="paragraph" w:customStyle="1" w:styleId="western">
    <w:name w:val="western"/>
    <w:basedOn w:val="Normalny"/>
    <w:rsid w:val="005B7E0B"/>
    <w:pPr>
      <w:spacing w:before="100" w:beforeAutospacing="1" w:after="0" w:line="240" w:lineRule="auto"/>
      <w:jc w:val="both"/>
    </w:pPr>
    <w:rPr>
      <w:rFonts w:ascii="Arial" w:eastAsia="Arial Unicode MS" w:hAnsi="Arial" w:cs="Arial"/>
      <w:sz w:val="24"/>
      <w:szCs w:val="24"/>
      <w:lang w:eastAsia="pl-PL"/>
    </w:rPr>
  </w:style>
  <w:style w:type="paragraph" w:styleId="Tekstpodstawowywcity2">
    <w:name w:val="Body Text Indent 2"/>
    <w:basedOn w:val="Normalny"/>
    <w:link w:val="Tekstpodstawowywcity2Znak"/>
    <w:semiHidden/>
    <w:rsid w:val="005B7E0B"/>
    <w:pPr>
      <w:spacing w:after="0" w:line="240" w:lineRule="auto"/>
      <w:ind w:left="357"/>
      <w:jc w:val="both"/>
    </w:pPr>
    <w:rPr>
      <w:rFonts w:ascii="Arial" w:eastAsia="Times New Roman" w:hAnsi="Arial" w:cs="Arial"/>
      <w:bCs/>
      <w:szCs w:val="20"/>
      <w:lang w:eastAsia="pl-PL"/>
    </w:rPr>
  </w:style>
  <w:style w:type="character" w:customStyle="1" w:styleId="Tekstpodstawowywcity2Znak">
    <w:name w:val="Tekst podstawowy wcięty 2 Znak"/>
    <w:basedOn w:val="Domylnaczcionkaakapitu"/>
    <w:link w:val="Tekstpodstawowywcity2"/>
    <w:semiHidden/>
    <w:rsid w:val="005B7E0B"/>
    <w:rPr>
      <w:rFonts w:ascii="Arial" w:eastAsia="Times New Roman" w:hAnsi="Arial" w:cs="Arial"/>
      <w:bCs/>
      <w:szCs w:val="20"/>
      <w:lang w:eastAsia="pl-PL"/>
    </w:rPr>
  </w:style>
  <w:style w:type="paragraph" w:styleId="Tekstdymka">
    <w:name w:val="Balloon Text"/>
    <w:basedOn w:val="Normalny"/>
    <w:link w:val="TekstdymkaZnak"/>
    <w:uiPriority w:val="99"/>
    <w:semiHidden/>
    <w:unhideWhenUsed/>
    <w:rsid w:val="007D7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780F"/>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B36F6"/>
    <w:pPr>
      <w:spacing w:after="120"/>
    </w:pPr>
    <w:rPr>
      <w:sz w:val="16"/>
      <w:szCs w:val="16"/>
    </w:rPr>
  </w:style>
  <w:style w:type="character" w:customStyle="1" w:styleId="Tekstpodstawowy3Znak">
    <w:name w:val="Tekst podstawowy 3 Znak"/>
    <w:basedOn w:val="Domylnaczcionkaakapitu"/>
    <w:link w:val="Tekstpodstawowy3"/>
    <w:uiPriority w:val="99"/>
    <w:semiHidden/>
    <w:rsid w:val="006B36F6"/>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5587">
      <w:bodyDiv w:val="1"/>
      <w:marLeft w:val="0"/>
      <w:marRight w:val="0"/>
      <w:marTop w:val="0"/>
      <w:marBottom w:val="0"/>
      <w:divBdr>
        <w:top w:val="none" w:sz="0" w:space="0" w:color="auto"/>
        <w:left w:val="none" w:sz="0" w:space="0" w:color="auto"/>
        <w:bottom w:val="none" w:sz="0" w:space="0" w:color="auto"/>
        <w:right w:val="none" w:sz="0" w:space="0" w:color="auto"/>
      </w:divBdr>
      <w:divsChild>
        <w:div w:id="914317499">
          <w:marLeft w:val="0"/>
          <w:marRight w:val="0"/>
          <w:marTop w:val="0"/>
          <w:marBottom w:val="0"/>
          <w:divBdr>
            <w:top w:val="none" w:sz="0" w:space="0" w:color="auto"/>
            <w:left w:val="none" w:sz="0" w:space="0" w:color="auto"/>
            <w:bottom w:val="none" w:sz="0" w:space="0" w:color="auto"/>
            <w:right w:val="none" w:sz="0" w:space="0" w:color="auto"/>
          </w:divBdr>
        </w:div>
      </w:divsChild>
    </w:div>
    <w:div w:id="1697462543">
      <w:bodyDiv w:val="1"/>
      <w:marLeft w:val="0"/>
      <w:marRight w:val="0"/>
      <w:marTop w:val="0"/>
      <w:marBottom w:val="0"/>
      <w:divBdr>
        <w:top w:val="none" w:sz="0" w:space="0" w:color="auto"/>
        <w:left w:val="none" w:sz="0" w:space="0" w:color="auto"/>
        <w:bottom w:val="none" w:sz="0" w:space="0" w:color="auto"/>
        <w:right w:val="none" w:sz="0" w:space="0" w:color="auto"/>
      </w:divBdr>
    </w:div>
    <w:div w:id="1698388503">
      <w:bodyDiv w:val="1"/>
      <w:marLeft w:val="0"/>
      <w:marRight w:val="0"/>
      <w:marTop w:val="0"/>
      <w:marBottom w:val="0"/>
      <w:divBdr>
        <w:top w:val="none" w:sz="0" w:space="0" w:color="auto"/>
        <w:left w:val="none" w:sz="0" w:space="0" w:color="auto"/>
        <w:bottom w:val="none" w:sz="0" w:space="0" w:color="auto"/>
        <w:right w:val="none" w:sz="0" w:space="0" w:color="auto"/>
      </w:divBdr>
    </w:div>
    <w:div w:id="20314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3917</Words>
  <Characters>23505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2017-11-24T12:08:00Z</cp:lastPrinted>
  <dcterms:created xsi:type="dcterms:W3CDTF">2017-11-21T12:22:00Z</dcterms:created>
  <dcterms:modified xsi:type="dcterms:W3CDTF">2017-11-24T12:40:00Z</dcterms:modified>
</cp:coreProperties>
</file>